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D6AE68" w14:textId="77777777" w:rsidR="00B5785E" w:rsidRDefault="00B5785E">
      <w:pPr>
        <w:pBdr>
          <w:bottom w:val="single" w:sz="6" w:space="1" w:color="999999"/>
        </w:pBdr>
        <w:spacing w:after="120"/>
      </w:pPr>
    </w:p>
    <w:p w14:paraId="0DEDCC5D" w14:textId="77777777" w:rsidR="00B5785E" w:rsidRDefault="00000000">
      <w:pPr>
        <w:pStyle w:val="Heading2"/>
      </w:pPr>
      <w:r>
        <w:rPr>
          <w:rFonts w:ascii="Calibri" w:hAnsi="Calibri"/>
        </w:rPr>
        <w:t>Appendix B: Variable list and description</w:t>
      </w:r>
    </w:p>
    <w:p w14:paraId="76C5B392" w14:textId="77777777" w:rsidR="00B5785E" w:rsidRDefault="00000000">
      <w:pPr>
        <w:spacing w:after="120"/>
      </w:pPr>
      <w:r>
        <w:t>A list and description of all variables in the dataset, grouped by topic.</w:t>
      </w:r>
    </w:p>
    <w:p w14:paraId="1986D330" w14:textId="77777777" w:rsidR="00B5785E" w:rsidRDefault="00000000">
      <w:pPr>
        <w:pStyle w:val="Heading3"/>
      </w:pPr>
      <w:r>
        <w:rPr>
          <w:rFonts w:ascii="Calibri" w:hAnsi="Calibri"/>
        </w:rPr>
        <w:t>Identifiers and geography</w:t>
      </w:r>
    </w:p>
    <w:p w14:paraId="6460A8AF" w14:textId="50A006E8" w:rsidR="00B5785E" w:rsidRDefault="00000000">
      <w:pPr>
        <w:spacing w:after="120"/>
      </w:pPr>
      <w:r>
        <w:rPr>
          <w:b/>
        </w:rPr>
        <w:t>police_district</w:t>
      </w:r>
      <w:r>
        <w:t xml:space="preserve"> precinct name; the primary unit of observation in </w:t>
      </w:r>
      <w:r w:rsidR="00487765">
        <w:rPr>
          <w:rFonts w:ascii="Courier New" w:hAnsi="Courier New"/>
          <w:sz w:val="18"/>
        </w:rPr>
        <w:t>p</w:t>
      </w:r>
      <w:r w:rsidR="003B4433">
        <w:rPr>
          <w:rFonts w:ascii="Courier New" w:hAnsi="Courier New"/>
          <w:sz w:val="18"/>
        </w:rPr>
        <w:t>pcd-2011-v1.dta</w:t>
      </w:r>
      <w:r>
        <w:t>. Unique identifier within the dataset.</w:t>
      </w:r>
    </w:p>
    <w:p w14:paraId="6B343004" w14:textId="77777777" w:rsidR="00B5785E" w:rsidRDefault="00000000">
      <w:pPr>
        <w:spacing w:after="120"/>
      </w:pPr>
      <w:r>
        <w:rPr>
          <w:b/>
        </w:rPr>
        <w:t>pr_code</w:t>
      </w:r>
      <w:r>
        <w:t xml:space="preserve"> province code of the precinct. Derived as a collapsed median of the SAL-to-province mapping. Range = 1–9, corresponding to South Africa's nine provinces.</w:t>
      </w:r>
    </w:p>
    <w:p w14:paraId="4C22FF9D" w14:textId="136DAEF9" w:rsidR="00B5785E" w:rsidRDefault="00000000">
      <w:pPr>
        <w:spacing w:after="120"/>
      </w:pPr>
      <w:r>
        <w:rPr>
          <w:b/>
        </w:rPr>
        <w:t>police_district_mm</w:t>
      </w:r>
      <w:r>
        <w:t xml:space="preserve"> precinct or metro identifier in </w:t>
      </w:r>
      <w:r w:rsidR="00EC2193">
        <w:rPr>
          <w:rFonts w:ascii="Courier New" w:hAnsi="Courier New"/>
          <w:sz w:val="18"/>
        </w:rPr>
        <w:t>p</w:t>
      </w:r>
      <w:r w:rsidR="00DF5DD1">
        <w:rPr>
          <w:rFonts w:ascii="Courier New" w:hAnsi="Courier New"/>
          <w:sz w:val="18"/>
        </w:rPr>
        <w:t>pcd-metros-2011-v1.dta</w:t>
      </w:r>
      <w:r>
        <w:t xml:space="preserve">. Copy of </w:t>
      </w:r>
      <w:r>
        <w:rPr>
          <w:rFonts w:ascii="Courier New" w:hAnsi="Courier New"/>
          <w:sz w:val="18"/>
        </w:rPr>
        <w:t>police_district</w:t>
      </w:r>
      <w:r>
        <w:t xml:space="preserve"> with stations in eight metropolitan areas recoded to a single metro label per metro.</w:t>
      </w:r>
    </w:p>
    <w:p w14:paraId="75B5151B" w14:textId="77777777" w:rsidR="00B5785E" w:rsidRDefault="00000000">
      <w:pPr>
        <w:pStyle w:val="Heading3"/>
      </w:pPr>
      <w:r>
        <w:rPr>
          <w:rFonts w:ascii="Calibri" w:hAnsi="Calibri"/>
        </w:rPr>
        <w:t>Demographics and population base</w:t>
      </w:r>
    </w:p>
    <w:p w14:paraId="3EF79C4D" w14:textId="77777777" w:rsidR="00B5785E" w:rsidRDefault="00000000">
      <w:pPr>
        <w:spacing w:after="120"/>
      </w:pPr>
      <w:r>
        <w:rPr>
          <w:b/>
        </w:rPr>
        <w:t>pdcpop</w:t>
      </w:r>
      <w:r>
        <w:t xml:space="preserve"> total population of the precinct derived from Census SAL records. Core denominator for per-capita crime rates and demographic share variables.</w:t>
      </w:r>
    </w:p>
    <w:p w14:paraId="3C341A9A" w14:textId="77777777" w:rsidR="00B5785E" w:rsidRDefault="00000000">
      <w:pPr>
        <w:spacing w:after="120"/>
      </w:pPr>
      <w:r>
        <w:rPr>
          <w:b/>
        </w:rPr>
        <w:t>propmale</w:t>
      </w:r>
      <w:r>
        <w:t xml:space="preserve"> proportion of the precinct population that is male. Constructed as male count divided by total population.</w:t>
      </w:r>
    </w:p>
    <w:p w14:paraId="35ED5D9D" w14:textId="77777777" w:rsidR="00B5785E" w:rsidRDefault="00000000">
      <w:pPr>
        <w:spacing w:after="120"/>
      </w:pPr>
      <w:r>
        <w:rPr>
          <w:b/>
        </w:rPr>
        <w:t>totpop</w:t>
      </w:r>
      <w:r>
        <w:t xml:space="preserve"> sum of </w:t>
      </w:r>
      <w:r>
        <w:rPr>
          <w:rFonts w:ascii="Courier New" w:hAnsi="Courier New"/>
          <w:sz w:val="18"/>
        </w:rPr>
        <w:t>pdcpop</w:t>
      </w:r>
      <w:r>
        <w:t xml:space="preserve"> across all precincts in the dataset.</w:t>
      </w:r>
    </w:p>
    <w:p w14:paraId="6E2D1770" w14:textId="77777777" w:rsidR="00B5785E" w:rsidRDefault="00000000">
      <w:pPr>
        <w:pStyle w:val="Heading3"/>
      </w:pPr>
      <w:r>
        <w:rPr>
          <w:rFonts w:ascii="Calibri" w:hAnsi="Calibri"/>
        </w:rPr>
        <w:t>Geo-type proportions</w:t>
      </w:r>
    </w:p>
    <w:p w14:paraId="52E927DC" w14:textId="77777777" w:rsidR="00B5785E" w:rsidRDefault="00000000">
      <w:pPr>
        <w:spacing w:after="120"/>
      </w:pPr>
      <w:r>
        <w:rPr>
          <w:b/>
        </w:rPr>
        <w:t>urbanprop</w:t>
      </w:r>
      <w:r>
        <w:t xml:space="preserve"> share of the precinct population living in urban SALs.</w:t>
      </w:r>
    </w:p>
    <w:p w14:paraId="55AB0CA5" w14:textId="77777777" w:rsidR="00B5785E" w:rsidRDefault="00000000">
      <w:pPr>
        <w:spacing w:after="120"/>
      </w:pPr>
      <w:r>
        <w:rPr>
          <w:b/>
        </w:rPr>
        <w:t>tribalprop</w:t>
      </w:r>
      <w:r>
        <w:t xml:space="preserve"> share of the precinct population living in tribal-area SALs.</w:t>
      </w:r>
    </w:p>
    <w:p w14:paraId="1E10FB19" w14:textId="77777777" w:rsidR="00B5785E" w:rsidRDefault="00000000">
      <w:pPr>
        <w:spacing w:after="120"/>
      </w:pPr>
      <w:r>
        <w:rPr>
          <w:b/>
        </w:rPr>
        <w:t>farmprop</w:t>
      </w:r>
      <w:r>
        <w:t xml:space="preserve"> share of the precinct population living in farm SALs.</w:t>
      </w:r>
    </w:p>
    <w:p w14:paraId="0C7DA9CE" w14:textId="77777777" w:rsidR="00B5785E" w:rsidRDefault="00000000">
      <w:pPr>
        <w:pStyle w:val="Heading3"/>
      </w:pPr>
      <w:r>
        <w:rPr>
          <w:rFonts w:ascii="Calibri" w:hAnsi="Calibri"/>
        </w:rPr>
        <w:t>Citizenship and household-head gender</w:t>
      </w:r>
    </w:p>
    <w:p w14:paraId="4BE7EE65" w14:textId="46239E99" w:rsidR="00B5785E" w:rsidRDefault="00000000">
      <w:pPr>
        <w:spacing w:after="120"/>
      </w:pPr>
      <w:r>
        <w:rPr>
          <w:b/>
        </w:rPr>
        <w:t>propnoncitz</w:t>
      </w:r>
      <w:r>
        <w:t xml:space="preserve"> share of the precinct population that is not a South African citizen. Not available in </w:t>
      </w:r>
      <w:r w:rsidR="00EC2193">
        <w:rPr>
          <w:rFonts w:ascii="Courier New" w:hAnsi="Courier New"/>
          <w:sz w:val="18"/>
        </w:rPr>
        <w:t>p</w:t>
      </w:r>
      <w:r w:rsidR="00DF5DD1">
        <w:rPr>
          <w:rFonts w:ascii="Courier New" w:hAnsi="Courier New"/>
          <w:sz w:val="18"/>
        </w:rPr>
        <w:t>pcd-metros-2011-v1.dta</w:t>
      </w:r>
      <w:r>
        <w:t>.</w:t>
      </w:r>
    </w:p>
    <w:p w14:paraId="1BB17920" w14:textId="04B3CBE3" w:rsidR="00B5785E" w:rsidRDefault="00000000">
      <w:pPr>
        <w:spacing w:after="120"/>
      </w:pPr>
      <w:r>
        <w:rPr>
          <w:b/>
        </w:rPr>
        <w:t>prophhhfemale</w:t>
      </w:r>
      <w:r>
        <w:t xml:space="preserve"> share of households with a female household head. Not available in </w:t>
      </w:r>
      <w:r w:rsidR="00EC2193">
        <w:rPr>
          <w:rFonts w:ascii="Courier New" w:hAnsi="Courier New"/>
          <w:sz w:val="18"/>
        </w:rPr>
        <w:t>p</w:t>
      </w:r>
      <w:r w:rsidR="00DF5DD1">
        <w:rPr>
          <w:rFonts w:ascii="Courier New" w:hAnsi="Courier New"/>
          <w:sz w:val="18"/>
        </w:rPr>
        <w:t>pcd-metros-2011-v1.dta</w:t>
      </w:r>
      <w:r>
        <w:t>.</w:t>
      </w:r>
    </w:p>
    <w:p w14:paraId="028091B4" w14:textId="4CE6F286" w:rsidR="00B5785E" w:rsidRDefault="00000000">
      <w:pPr>
        <w:spacing w:after="120"/>
      </w:pPr>
      <w:r>
        <w:rPr>
          <w:b/>
        </w:rPr>
        <w:t>heads</w:t>
      </w:r>
      <w:r>
        <w:t xml:space="preserve"> proportion of people in the precinct coded as household heads; </w:t>
      </w:r>
      <w:r>
        <w:rPr>
          <w:rFonts w:ascii="Courier New" w:hAnsi="Courier New"/>
          <w:sz w:val="18"/>
        </w:rPr>
        <w:t>rel1_pdc / totpdc</w:t>
      </w:r>
      <w:r>
        <w:t xml:space="preserve">. Not available in </w:t>
      </w:r>
      <w:r w:rsidR="00EC2193">
        <w:rPr>
          <w:rFonts w:ascii="Courier New" w:hAnsi="Courier New"/>
          <w:sz w:val="18"/>
        </w:rPr>
        <w:t>p</w:t>
      </w:r>
      <w:r w:rsidR="00DF5DD1">
        <w:rPr>
          <w:rFonts w:ascii="Courier New" w:hAnsi="Courier New"/>
          <w:sz w:val="18"/>
        </w:rPr>
        <w:t>pcd-metros-2011-v1.dta</w:t>
      </w:r>
      <w:r>
        <w:t>.</w:t>
      </w:r>
    </w:p>
    <w:p w14:paraId="19624809" w14:textId="77777777" w:rsidR="00B5785E" w:rsidRDefault="00000000">
      <w:pPr>
        <w:pStyle w:val="Heading3"/>
      </w:pPr>
      <w:r>
        <w:rPr>
          <w:rFonts w:ascii="Calibri" w:hAnsi="Calibri"/>
        </w:rPr>
        <w:t>Age profile</w:t>
      </w:r>
    </w:p>
    <w:p w14:paraId="6A724A1A" w14:textId="77777777" w:rsidR="00B5785E" w:rsidRDefault="00000000">
      <w:pPr>
        <w:spacing w:after="120"/>
      </w:pPr>
      <w:r>
        <w:rPr>
          <w:b/>
        </w:rPr>
        <w:t>avgage</w:t>
      </w:r>
      <w:r>
        <w:t xml:space="preserve"> average age of the precinct population; weighted mean over single-year age bins.</w:t>
      </w:r>
    </w:p>
    <w:p w14:paraId="3D91A734" w14:textId="4E512EA6" w:rsidR="00B5785E" w:rsidRDefault="00000000">
      <w:pPr>
        <w:spacing w:after="120"/>
      </w:pPr>
      <w:r>
        <w:rPr>
          <w:b/>
        </w:rPr>
        <w:t>youthlf</w:t>
      </w:r>
      <w:r>
        <w:t xml:space="preserve"> population aged 15–30 as a share of population aged 15–64 (youth share of labour-force-age population). Available </w:t>
      </w:r>
      <w:proofErr w:type="gramStart"/>
      <w:r>
        <w:t>in</w:t>
      </w:r>
      <w:proofErr w:type="gramEnd"/>
      <w:r>
        <w:t xml:space="preserve"> </w:t>
      </w:r>
      <w:r w:rsidR="00487765">
        <w:rPr>
          <w:rFonts w:ascii="Courier New" w:hAnsi="Courier New"/>
          <w:sz w:val="18"/>
        </w:rPr>
        <w:t>p</w:t>
      </w:r>
      <w:r w:rsidR="003B4433">
        <w:rPr>
          <w:rFonts w:ascii="Courier New" w:hAnsi="Courier New"/>
          <w:sz w:val="18"/>
        </w:rPr>
        <w:t>pcd-2011-v1.dta</w:t>
      </w:r>
      <w:r>
        <w:t xml:space="preserve"> only.</w:t>
      </w:r>
    </w:p>
    <w:p w14:paraId="17C854FA" w14:textId="08BE694B" w:rsidR="00B5785E" w:rsidRDefault="00000000">
      <w:pPr>
        <w:spacing w:after="120"/>
      </w:pPr>
      <w:r>
        <w:rPr>
          <w:b/>
        </w:rPr>
        <w:t>youth</w:t>
      </w:r>
      <w:r>
        <w:t xml:space="preserve"> population aged 15–30 as a share of total population. Available </w:t>
      </w:r>
      <w:proofErr w:type="gramStart"/>
      <w:r>
        <w:t>in</w:t>
      </w:r>
      <w:proofErr w:type="gramEnd"/>
      <w:r>
        <w:t xml:space="preserve"> </w:t>
      </w:r>
      <w:r w:rsidR="00A9341A">
        <w:rPr>
          <w:rFonts w:ascii="Courier New" w:hAnsi="Courier New"/>
          <w:sz w:val="18"/>
        </w:rPr>
        <w:t>p</w:t>
      </w:r>
      <w:r w:rsidR="00DF5DD1">
        <w:rPr>
          <w:rFonts w:ascii="Courier New" w:hAnsi="Courier New"/>
          <w:sz w:val="18"/>
        </w:rPr>
        <w:t>pcd-metros-2011-v1.dta</w:t>
      </w:r>
      <w:r>
        <w:t xml:space="preserve"> only.</w:t>
      </w:r>
    </w:p>
    <w:p w14:paraId="7B70C18D" w14:textId="5651106B" w:rsidR="00B5785E" w:rsidRDefault="00000000">
      <w:pPr>
        <w:spacing w:after="120"/>
      </w:pPr>
      <w:r>
        <w:rPr>
          <w:b/>
        </w:rPr>
        <w:lastRenderedPageBreak/>
        <w:t>allyoung</w:t>
      </w:r>
      <w:r>
        <w:t xml:space="preserve"> population aged ≤30 as a share of total population. Available </w:t>
      </w:r>
      <w:proofErr w:type="gramStart"/>
      <w:r>
        <w:t>in</w:t>
      </w:r>
      <w:proofErr w:type="gramEnd"/>
      <w:r>
        <w:t xml:space="preserve"> </w:t>
      </w:r>
      <w:r w:rsidR="00487765">
        <w:rPr>
          <w:rFonts w:ascii="Courier New" w:hAnsi="Courier New"/>
          <w:sz w:val="18"/>
        </w:rPr>
        <w:t>p</w:t>
      </w:r>
      <w:r w:rsidR="003B4433">
        <w:rPr>
          <w:rFonts w:ascii="Courier New" w:hAnsi="Courier New"/>
          <w:sz w:val="18"/>
        </w:rPr>
        <w:t>pcd-2011-v1.dta</w:t>
      </w:r>
      <w:r>
        <w:t xml:space="preserve"> only.</w:t>
      </w:r>
    </w:p>
    <w:p w14:paraId="2FBE2A0C" w14:textId="0E9BB615" w:rsidR="00B5785E" w:rsidRDefault="00000000">
      <w:pPr>
        <w:spacing w:after="120"/>
      </w:pPr>
      <w:r>
        <w:rPr>
          <w:b/>
        </w:rPr>
        <w:t>allold</w:t>
      </w:r>
      <w:r>
        <w:t xml:space="preserve"> population aged &gt;64 as a share of total population. Available </w:t>
      </w:r>
      <w:proofErr w:type="gramStart"/>
      <w:r>
        <w:t>in</w:t>
      </w:r>
      <w:proofErr w:type="gramEnd"/>
      <w:r>
        <w:t xml:space="preserve"> </w:t>
      </w:r>
      <w:r w:rsidR="00487765">
        <w:rPr>
          <w:rFonts w:ascii="Courier New" w:hAnsi="Courier New"/>
          <w:sz w:val="18"/>
        </w:rPr>
        <w:t>p</w:t>
      </w:r>
      <w:r w:rsidR="003B4433">
        <w:rPr>
          <w:rFonts w:ascii="Courier New" w:hAnsi="Courier New"/>
          <w:sz w:val="18"/>
        </w:rPr>
        <w:t>pcd-2011-v1.dta</w:t>
      </w:r>
      <w:r>
        <w:t xml:space="preserve"> only.</w:t>
      </w:r>
    </w:p>
    <w:p w14:paraId="2D5FD086" w14:textId="241F2C70" w:rsidR="00B5785E" w:rsidRDefault="00000000">
      <w:pPr>
        <w:spacing w:after="120"/>
      </w:pPr>
      <w:r>
        <w:rPr>
          <w:b/>
        </w:rPr>
        <w:t>depend</w:t>
      </w:r>
      <w:r>
        <w:t xml:space="preserve"> dependency ratio: population aged &lt;15 or &gt;64 as a share of total population. Available </w:t>
      </w:r>
      <w:proofErr w:type="gramStart"/>
      <w:r>
        <w:t>in</w:t>
      </w:r>
      <w:proofErr w:type="gramEnd"/>
      <w:r>
        <w:t xml:space="preserve"> </w:t>
      </w:r>
      <w:r w:rsidR="00487765">
        <w:rPr>
          <w:rFonts w:ascii="Courier New" w:hAnsi="Courier New"/>
          <w:sz w:val="18"/>
        </w:rPr>
        <w:t>p</w:t>
      </w:r>
      <w:r w:rsidR="003B4433">
        <w:rPr>
          <w:rFonts w:ascii="Courier New" w:hAnsi="Courier New"/>
          <w:sz w:val="18"/>
        </w:rPr>
        <w:t>pcd-2011-v1.dta</w:t>
      </w:r>
      <w:r>
        <w:t xml:space="preserve"> only.</w:t>
      </w:r>
    </w:p>
    <w:p w14:paraId="4FCF6711" w14:textId="3B2873A4" w:rsidR="00B5785E" w:rsidRDefault="00000000">
      <w:pPr>
        <w:spacing w:after="120"/>
      </w:pPr>
      <w:r>
        <w:rPr>
          <w:b/>
        </w:rPr>
        <w:t>workingage</w:t>
      </w:r>
      <w:r>
        <w:t xml:space="preserve"> population aged 15–64 as a share of total population. Available </w:t>
      </w:r>
      <w:proofErr w:type="gramStart"/>
      <w:r>
        <w:t>in</w:t>
      </w:r>
      <w:proofErr w:type="gramEnd"/>
      <w:r>
        <w:t xml:space="preserve"> </w:t>
      </w:r>
      <w:r w:rsidR="00487765">
        <w:rPr>
          <w:rFonts w:ascii="Courier New" w:hAnsi="Courier New"/>
          <w:sz w:val="18"/>
        </w:rPr>
        <w:t>p</w:t>
      </w:r>
      <w:r w:rsidR="003B4433">
        <w:rPr>
          <w:rFonts w:ascii="Courier New" w:hAnsi="Courier New"/>
          <w:sz w:val="18"/>
        </w:rPr>
        <w:t>pcd-2011-v1.dta</w:t>
      </w:r>
      <w:r>
        <w:t xml:space="preserve"> only.</w:t>
      </w:r>
    </w:p>
    <w:p w14:paraId="62B1CE77" w14:textId="77777777" w:rsidR="00B5785E" w:rsidRDefault="00000000">
      <w:pPr>
        <w:pStyle w:val="Heading3"/>
      </w:pPr>
      <w:r>
        <w:rPr>
          <w:rFonts w:ascii="Calibri" w:hAnsi="Calibri"/>
        </w:rPr>
        <w:t>Income proxies and transforms</w:t>
      </w:r>
    </w:p>
    <w:p w14:paraId="5A4A9C85" w14:textId="3599BE5B" w:rsidR="00B5785E" w:rsidRDefault="00000000">
      <w:pPr>
        <w:spacing w:after="120"/>
      </w:pPr>
      <w:r>
        <w:rPr>
          <w:b/>
        </w:rPr>
        <w:t>ainc1prop</w:t>
      </w:r>
      <w:r>
        <w:t xml:space="preserve"> share of the precinct population in the lower income bracket set (brackets 1–4 of the Census annual household income question). Available </w:t>
      </w:r>
      <w:proofErr w:type="gramStart"/>
      <w:r>
        <w:t>in</w:t>
      </w:r>
      <w:proofErr w:type="gramEnd"/>
      <w:r>
        <w:t xml:space="preserve"> </w:t>
      </w:r>
      <w:r w:rsidR="00487765">
        <w:rPr>
          <w:rFonts w:ascii="Courier New" w:hAnsi="Courier New"/>
          <w:sz w:val="18"/>
        </w:rPr>
        <w:t>p</w:t>
      </w:r>
      <w:r w:rsidR="003B4433">
        <w:rPr>
          <w:rFonts w:ascii="Courier New" w:hAnsi="Courier New"/>
          <w:sz w:val="18"/>
        </w:rPr>
        <w:t>pcd-2011-v1.dta</w:t>
      </w:r>
      <w:r>
        <w:t xml:space="preserve"> only.</w:t>
      </w:r>
    </w:p>
    <w:p w14:paraId="7B638CBB" w14:textId="0088AC37" w:rsidR="00B5785E" w:rsidRDefault="00000000">
      <w:pPr>
        <w:spacing w:after="120"/>
      </w:pPr>
      <w:r>
        <w:rPr>
          <w:b/>
        </w:rPr>
        <w:t>ainc2prop</w:t>
      </w:r>
      <w:r>
        <w:t xml:space="preserve"> share of the precinct population in the middle income bracket set (brackets 5–8). Available </w:t>
      </w:r>
      <w:proofErr w:type="gramStart"/>
      <w:r>
        <w:t>in</w:t>
      </w:r>
      <w:proofErr w:type="gramEnd"/>
      <w:r>
        <w:t xml:space="preserve"> </w:t>
      </w:r>
      <w:r w:rsidR="00487765">
        <w:rPr>
          <w:rFonts w:ascii="Courier New" w:hAnsi="Courier New"/>
          <w:sz w:val="18"/>
        </w:rPr>
        <w:t>p</w:t>
      </w:r>
      <w:r w:rsidR="003B4433">
        <w:rPr>
          <w:rFonts w:ascii="Courier New" w:hAnsi="Courier New"/>
          <w:sz w:val="18"/>
        </w:rPr>
        <w:t>pcd-2011-v1.dta</w:t>
      </w:r>
      <w:r>
        <w:t xml:space="preserve"> only.</w:t>
      </w:r>
    </w:p>
    <w:p w14:paraId="351AC9C9" w14:textId="5FA4B598" w:rsidR="00B5785E" w:rsidRDefault="00000000">
      <w:pPr>
        <w:spacing w:after="120"/>
      </w:pPr>
      <w:r>
        <w:rPr>
          <w:b/>
        </w:rPr>
        <w:t>ainc3prop</w:t>
      </w:r>
      <w:r>
        <w:t xml:space="preserve"> share of the precinct population in the upper income bracket set (brackets 9–12). Available </w:t>
      </w:r>
      <w:proofErr w:type="gramStart"/>
      <w:r>
        <w:t>in</w:t>
      </w:r>
      <w:proofErr w:type="gramEnd"/>
      <w:r>
        <w:t xml:space="preserve"> </w:t>
      </w:r>
      <w:r w:rsidR="00487765">
        <w:rPr>
          <w:rFonts w:ascii="Courier New" w:hAnsi="Courier New"/>
          <w:sz w:val="18"/>
        </w:rPr>
        <w:t>p</w:t>
      </w:r>
      <w:r w:rsidR="003B4433">
        <w:rPr>
          <w:rFonts w:ascii="Courier New" w:hAnsi="Courier New"/>
          <w:sz w:val="18"/>
        </w:rPr>
        <w:t>pcd-2011-v1.dta</w:t>
      </w:r>
      <w:r>
        <w:t xml:space="preserve"> only.</w:t>
      </w:r>
    </w:p>
    <w:p w14:paraId="5FBBF491" w14:textId="3CD496F1" w:rsidR="00B5785E" w:rsidRDefault="00000000">
      <w:pPr>
        <w:spacing w:after="120"/>
      </w:pPr>
      <w:r>
        <w:rPr>
          <w:b/>
        </w:rPr>
        <w:t>avgincrank</w:t>
      </w:r>
      <w:r>
        <w:t xml:space="preserve"> weighted average bracket rank index (bracket number used as income rank proxy). Available </w:t>
      </w:r>
      <w:proofErr w:type="gramStart"/>
      <w:r>
        <w:t>in</w:t>
      </w:r>
      <w:proofErr w:type="gramEnd"/>
      <w:r>
        <w:t xml:space="preserve"> </w:t>
      </w:r>
      <w:r w:rsidR="00487765">
        <w:rPr>
          <w:rFonts w:ascii="Courier New" w:hAnsi="Courier New"/>
          <w:sz w:val="18"/>
        </w:rPr>
        <w:t>p</w:t>
      </w:r>
      <w:r w:rsidR="003B4433">
        <w:rPr>
          <w:rFonts w:ascii="Courier New" w:hAnsi="Courier New"/>
          <w:sz w:val="18"/>
        </w:rPr>
        <w:t>pcd-2011-v1.dta</w:t>
      </w:r>
      <w:r>
        <w:t xml:space="preserve"> only.</w:t>
      </w:r>
    </w:p>
    <w:p w14:paraId="48A242A1" w14:textId="77777777" w:rsidR="00B5785E" w:rsidRDefault="00000000">
      <w:pPr>
        <w:spacing w:after="120"/>
      </w:pPr>
      <w:r>
        <w:rPr>
          <w:b/>
        </w:rPr>
        <w:t>avgincrank2</w:t>
      </w:r>
      <w:r>
        <w:t xml:space="preserve"> square of </w:t>
      </w:r>
      <w:r>
        <w:rPr>
          <w:rFonts w:ascii="Courier New" w:hAnsi="Courier New"/>
          <w:sz w:val="18"/>
        </w:rPr>
        <w:t>avgincrank</w:t>
      </w:r>
      <w:r>
        <w:t>.</w:t>
      </w:r>
    </w:p>
    <w:p w14:paraId="13E3002B" w14:textId="77777777" w:rsidR="00B5785E" w:rsidRDefault="00000000">
      <w:pPr>
        <w:spacing w:after="120"/>
      </w:pPr>
      <w:r>
        <w:rPr>
          <w:b/>
        </w:rPr>
        <w:t>avgpcinc</w:t>
      </w:r>
      <w:r>
        <w:t xml:space="preserve"> estimated annual per-capita income for the precinct; bracket counts multiplied by assumed midpoints, summed, divided by </w:t>
      </w:r>
      <w:r>
        <w:rPr>
          <w:rFonts w:ascii="Courier New" w:hAnsi="Courier New"/>
          <w:sz w:val="18"/>
        </w:rPr>
        <w:t>pdcpop</w:t>
      </w:r>
      <w:r>
        <w:t>. Model-based estimate, not directly observed income.</w:t>
      </w:r>
    </w:p>
    <w:p w14:paraId="068A37C2" w14:textId="77777777" w:rsidR="00B5785E" w:rsidRDefault="00000000">
      <w:pPr>
        <w:spacing w:after="120"/>
      </w:pPr>
      <w:r>
        <w:rPr>
          <w:b/>
        </w:rPr>
        <w:t>avgpcinc2</w:t>
      </w:r>
      <w:r>
        <w:t xml:space="preserve"> square of </w:t>
      </w:r>
      <w:r>
        <w:rPr>
          <w:rFonts w:ascii="Courier New" w:hAnsi="Courier New"/>
          <w:sz w:val="18"/>
        </w:rPr>
        <w:t>avgpcinc</w:t>
      </w:r>
      <w:r>
        <w:t>.</w:t>
      </w:r>
    </w:p>
    <w:p w14:paraId="7F89C18C" w14:textId="77777777" w:rsidR="00B5785E" w:rsidRDefault="00000000">
      <w:pPr>
        <w:spacing w:after="120"/>
      </w:pPr>
      <w:r>
        <w:rPr>
          <w:b/>
        </w:rPr>
        <w:t>lnavgpcinc</w:t>
      </w:r>
      <w:r>
        <w:t xml:space="preserve"> natural log of </w:t>
      </w:r>
      <w:r>
        <w:rPr>
          <w:rFonts w:ascii="Courier New" w:hAnsi="Courier New"/>
          <w:sz w:val="18"/>
        </w:rPr>
        <w:t>avgpcinc</w:t>
      </w:r>
      <w:r>
        <w:t>.</w:t>
      </w:r>
    </w:p>
    <w:p w14:paraId="62D32147" w14:textId="77777777" w:rsidR="00B5785E" w:rsidRDefault="00000000">
      <w:pPr>
        <w:spacing w:after="120"/>
      </w:pPr>
      <w:r>
        <w:rPr>
          <w:b/>
        </w:rPr>
        <w:t>lnavgpcinc2</w:t>
      </w:r>
      <w:r>
        <w:t xml:space="preserve"> square of </w:t>
      </w:r>
      <w:r>
        <w:rPr>
          <w:rFonts w:ascii="Courier New" w:hAnsi="Courier New"/>
          <w:sz w:val="18"/>
        </w:rPr>
        <w:t>lnavgpcinc</w:t>
      </w:r>
      <w:r>
        <w:t>.</w:t>
      </w:r>
    </w:p>
    <w:p w14:paraId="58B07FBA" w14:textId="77777777" w:rsidR="00B5785E" w:rsidRDefault="00000000">
      <w:pPr>
        <w:spacing w:after="120"/>
      </w:pPr>
      <w:r>
        <w:rPr>
          <w:b/>
        </w:rPr>
        <w:t>incterc</w:t>
      </w:r>
      <w:r>
        <w:t xml:space="preserve"> income tercile assignment from </w:t>
      </w:r>
      <w:r>
        <w:rPr>
          <w:rFonts w:ascii="Courier New" w:hAnsi="Courier New"/>
          <w:sz w:val="18"/>
        </w:rPr>
        <w:t>xtile avgpcinc, nq(3)</w:t>
      </w:r>
      <w:r>
        <w:t>.</w:t>
      </w:r>
    </w:p>
    <w:p w14:paraId="0620E1BC" w14:textId="77777777" w:rsidR="00B5785E" w:rsidRDefault="00000000">
      <w:pPr>
        <w:pStyle w:val="Heading3"/>
      </w:pPr>
      <w:r>
        <w:rPr>
          <w:rFonts w:ascii="Calibri" w:hAnsi="Calibri"/>
        </w:rPr>
        <w:t>Inequality measures</w:t>
      </w:r>
    </w:p>
    <w:p w14:paraId="368090A3" w14:textId="77777777" w:rsidR="00B5785E" w:rsidRDefault="00000000">
      <w:pPr>
        <w:spacing w:after="120"/>
      </w:pPr>
      <w:r>
        <w:rPr>
          <w:b/>
        </w:rPr>
        <w:t>ge0</w:t>
      </w:r>
      <w:r>
        <w:t xml:space="preserve"> mean log deviation (GE(0) index); constructed using epsilon for the zero-income bracket.</w:t>
      </w:r>
    </w:p>
    <w:p w14:paraId="7D397E8D" w14:textId="77777777" w:rsidR="00B5785E" w:rsidRDefault="00000000">
      <w:pPr>
        <w:spacing w:after="120"/>
      </w:pPr>
      <w:r>
        <w:rPr>
          <w:b/>
        </w:rPr>
        <w:t>ge1</w:t>
      </w:r>
      <w:r>
        <w:t xml:space="preserve"> Theil index (GE(1)); constructed using epsilon for the zero-income bracket.</w:t>
      </w:r>
    </w:p>
    <w:p w14:paraId="21B8D00D" w14:textId="77777777" w:rsidR="00B5785E" w:rsidRDefault="00000000">
      <w:pPr>
        <w:spacing w:after="120"/>
      </w:pPr>
      <w:r>
        <w:rPr>
          <w:b/>
        </w:rPr>
        <w:t>ge2</w:t>
      </w:r>
      <w:r>
        <w:t xml:space="preserve"> GE(2) index; constructed using zero for the zero-income bracket. Both </w:t>
      </w:r>
      <w:r>
        <w:rPr>
          <w:rFonts w:ascii="Courier New" w:hAnsi="Courier New"/>
          <w:sz w:val="18"/>
        </w:rPr>
        <w:t>ge0</w:t>
      </w:r>
      <w:r>
        <w:t xml:space="preserve"> and </w:t>
      </w:r>
      <w:r>
        <w:rPr>
          <w:rFonts w:ascii="Courier New" w:hAnsi="Courier New"/>
          <w:sz w:val="18"/>
        </w:rPr>
        <w:t>ge1</w:t>
      </w:r>
      <w:r>
        <w:t xml:space="preserve"> are set missing when </w:t>
      </w:r>
      <w:r>
        <w:rPr>
          <w:rFonts w:ascii="Courier New" w:hAnsi="Courier New"/>
          <w:sz w:val="18"/>
        </w:rPr>
        <w:t>avgpcinc</w:t>
      </w:r>
      <w:r>
        <w:t xml:space="preserve"> is missing.</w:t>
      </w:r>
    </w:p>
    <w:p w14:paraId="4A123AB2" w14:textId="478EB6BE" w:rsidR="00B5785E" w:rsidRDefault="00000000">
      <w:pPr>
        <w:spacing w:after="120"/>
      </w:pPr>
      <w:r>
        <w:rPr>
          <w:b/>
        </w:rPr>
        <w:t>gini</w:t>
      </w:r>
      <w:r>
        <w:t xml:space="preserve"> Gini coefficient; constructed using zero for the zero-income bracket in </w:t>
      </w:r>
      <w:r w:rsidR="00487765">
        <w:rPr>
          <w:rFonts w:ascii="Courier New" w:hAnsi="Courier New"/>
          <w:sz w:val="18"/>
        </w:rPr>
        <w:t>p</w:t>
      </w:r>
      <w:r w:rsidR="003B4433">
        <w:rPr>
          <w:rFonts w:ascii="Courier New" w:hAnsi="Courier New"/>
          <w:sz w:val="18"/>
        </w:rPr>
        <w:t>pcd-2011-v1.dta</w:t>
      </w:r>
      <w:r>
        <w:t xml:space="preserve"> and epsilon in </w:t>
      </w:r>
      <w:r w:rsidR="00A9341A">
        <w:rPr>
          <w:rFonts w:ascii="Courier New" w:hAnsi="Courier New"/>
          <w:sz w:val="18"/>
        </w:rPr>
        <w:t>p</w:t>
      </w:r>
      <w:r w:rsidR="00DF5DD1">
        <w:rPr>
          <w:rFonts w:ascii="Courier New" w:hAnsi="Courier New"/>
          <w:sz w:val="18"/>
        </w:rPr>
        <w:t>pcd-metros-2011-v1.dta</w:t>
      </w:r>
      <w:r>
        <w:t>.</w:t>
      </w:r>
    </w:p>
    <w:p w14:paraId="38628C71" w14:textId="77777777" w:rsidR="00B5785E" w:rsidRDefault="00000000">
      <w:pPr>
        <w:spacing w:after="120"/>
      </w:pPr>
      <w:r>
        <w:rPr>
          <w:b/>
        </w:rPr>
        <w:t>gini2</w:t>
      </w:r>
      <w:r>
        <w:t xml:space="preserve"> square of </w:t>
      </w:r>
      <w:r>
        <w:rPr>
          <w:rFonts w:ascii="Courier New" w:hAnsi="Courier New"/>
          <w:sz w:val="18"/>
        </w:rPr>
        <w:t>gini</w:t>
      </w:r>
      <w:r>
        <w:t>.</w:t>
      </w:r>
    </w:p>
    <w:p w14:paraId="37B2935B" w14:textId="77777777" w:rsidR="00B5785E" w:rsidRDefault="00000000">
      <w:pPr>
        <w:spacing w:after="120"/>
      </w:pPr>
      <w:r>
        <w:rPr>
          <w:b/>
        </w:rPr>
        <w:t>gini3</w:t>
      </w:r>
      <w:r>
        <w:t xml:space="preserve"> cube of </w:t>
      </w:r>
      <w:r>
        <w:rPr>
          <w:rFonts w:ascii="Courier New" w:hAnsi="Courier New"/>
          <w:sz w:val="18"/>
        </w:rPr>
        <w:t>gini</w:t>
      </w:r>
      <w:r>
        <w:t>.</w:t>
      </w:r>
    </w:p>
    <w:p w14:paraId="58CBEEC3" w14:textId="77777777" w:rsidR="00B5785E" w:rsidRDefault="00000000">
      <w:pPr>
        <w:spacing w:after="120"/>
      </w:pPr>
      <w:r>
        <w:rPr>
          <w:b/>
        </w:rPr>
        <w:lastRenderedPageBreak/>
        <w:t>atkhalf</w:t>
      </w:r>
      <w:r>
        <w:t xml:space="preserve"> Atkinson inequality index at aversion parameter 0.5.</w:t>
      </w:r>
    </w:p>
    <w:p w14:paraId="22938D7A" w14:textId="77777777" w:rsidR="00B5785E" w:rsidRDefault="00000000">
      <w:pPr>
        <w:spacing w:after="120"/>
      </w:pPr>
      <w:r>
        <w:rPr>
          <w:b/>
        </w:rPr>
        <w:t>atk1</w:t>
      </w:r>
      <w:r>
        <w:t xml:space="preserve"> Atkinson inequality index at aversion parameter 1.</w:t>
      </w:r>
    </w:p>
    <w:p w14:paraId="11A7449C" w14:textId="6D67501D" w:rsidR="00B5785E" w:rsidRDefault="00000000">
      <w:pPr>
        <w:spacing w:after="120"/>
      </w:pPr>
      <w:r>
        <w:rPr>
          <w:b/>
        </w:rPr>
        <w:t>atk2</w:t>
      </w:r>
      <w:r>
        <w:t xml:space="preserve"> Atkinson inequality index at aversion parameter 2. Available </w:t>
      </w:r>
      <w:proofErr w:type="gramStart"/>
      <w:r>
        <w:t>in</w:t>
      </w:r>
      <w:proofErr w:type="gramEnd"/>
      <w:r>
        <w:t xml:space="preserve"> </w:t>
      </w:r>
      <w:r w:rsidR="00487765">
        <w:rPr>
          <w:rFonts w:ascii="Courier New" w:hAnsi="Courier New"/>
          <w:sz w:val="18"/>
        </w:rPr>
        <w:t>p</w:t>
      </w:r>
      <w:r w:rsidR="003B4433">
        <w:rPr>
          <w:rFonts w:ascii="Courier New" w:hAnsi="Courier New"/>
          <w:sz w:val="18"/>
        </w:rPr>
        <w:t>pcd-2011-v1.dta</w:t>
      </w:r>
      <w:r>
        <w:t xml:space="preserve"> only.</w:t>
      </w:r>
    </w:p>
    <w:p w14:paraId="58FFCC7E" w14:textId="458B1FFB" w:rsidR="00B5785E" w:rsidRDefault="00000000">
      <w:pPr>
        <w:spacing w:after="120"/>
      </w:pPr>
      <w:r>
        <w:rPr>
          <w:b/>
        </w:rPr>
        <w:t>cvar</w:t>
      </w:r>
      <w:r>
        <w:t xml:space="preserve"> coefficient of variation of the income distribution. Available </w:t>
      </w:r>
      <w:proofErr w:type="gramStart"/>
      <w:r>
        <w:t>in</w:t>
      </w:r>
      <w:proofErr w:type="gramEnd"/>
      <w:r>
        <w:t xml:space="preserve"> </w:t>
      </w:r>
      <w:r w:rsidR="00487765">
        <w:rPr>
          <w:rFonts w:ascii="Courier New" w:hAnsi="Courier New"/>
          <w:sz w:val="18"/>
        </w:rPr>
        <w:t>p</w:t>
      </w:r>
      <w:r w:rsidR="003B4433">
        <w:rPr>
          <w:rFonts w:ascii="Courier New" w:hAnsi="Courier New"/>
          <w:sz w:val="18"/>
        </w:rPr>
        <w:t>pcd-2011-v1.dta</w:t>
      </w:r>
      <w:r>
        <w:t xml:space="preserve"> only.</w:t>
      </w:r>
    </w:p>
    <w:p w14:paraId="6854E3F9" w14:textId="7DFC2764" w:rsidR="00B5785E" w:rsidRDefault="00000000">
      <w:pPr>
        <w:spacing w:after="120"/>
      </w:pPr>
      <w:r>
        <w:rPr>
          <w:b/>
        </w:rPr>
        <w:t>p9010</w:t>
      </w:r>
      <w:r>
        <w:t xml:space="preserve"> 90/10 income ratio. Available </w:t>
      </w:r>
      <w:proofErr w:type="gramStart"/>
      <w:r>
        <w:t>in</w:t>
      </w:r>
      <w:proofErr w:type="gramEnd"/>
      <w:r>
        <w:t xml:space="preserve"> </w:t>
      </w:r>
      <w:r w:rsidR="00487765">
        <w:rPr>
          <w:rFonts w:ascii="Courier New" w:hAnsi="Courier New"/>
          <w:sz w:val="18"/>
        </w:rPr>
        <w:t>p</w:t>
      </w:r>
      <w:r w:rsidR="003B4433">
        <w:rPr>
          <w:rFonts w:ascii="Courier New" w:hAnsi="Courier New"/>
          <w:sz w:val="18"/>
        </w:rPr>
        <w:t>pcd-2011-v1.dta</w:t>
      </w:r>
      <w:r>
        <w:t xml:space="preserve"> only.</w:t>
      </w:r>
    </w:p>
    <w:p w14:paraId="1BBABE5F" w14:textId="77777777" w:rsidR="00B5785E" w:rsidRDefault="00000000">
      <w:pPr>
        <w:pStyle w:val="Heading3"/>
      </w:pPr>
      <w:r>
        <w:rPr>
          <w:rFonts w:ascii="Calibri" w:hAnsi="Calibri"/>
        </w:rPr>
        <w:t>Language diversity</w:t>
      </w:r>
    </w:p>
    <w:p w14:paraId="6626001A" w14:textId="787411E7" w:rsidR="00B5785E" w:rsidRDefault="00000000">
      <w:pPr>
        <w:spacing w:after="120"/>
      </w:pPr>
      <w:r>
        <w:rPr>
          <w:b/>
        </w:rPr>
        <w:t>langind1–langind8, langind10–langind13</w:t>
      </w:r>
      <w:r>
        <w:t xml:space="preserve"> indicator variables equal to 1 if the corresponding first-language group is represented in the precinct. Available in </w:t>
      </w:r>
      <w:r w:rsidR="00487765">
        <w:rPr>
          <w:rFonts w:ascii="Courier New" w:hAnsi="Courier New"/>
          <w:sz w:val="18"/>
        </w:rPr>
        <w:t>p</w:t>
      </w:r>
      <w:r w:rsidR="003B4433">
        <w:rPr>
          <w:rFonts w:ascii="Courier New" w:hAnsi="Courier New"/>
          <w:sz w:val="18"/>
        </w:rPr>
        <w:t>pcd-2011-v1.dta</w:t>
      </w:r>
      <w:r>
        <w:t xml:space="preserve"> only.</w:t>
      </w:r>
    </w:p>
    <w:p w14:paraId="5ADECB1F" w14:textId="0EA04E05" w:rsidR="00B5785E" w:rsidRDefault="00000000">
      <w:pPr>
        <w:spacing w:after="120"/>
      </w:pPr>
      <w:r>
        <w:rPr>
          <w:b/>
        </w:rPr>
        <w:t>numlang</w:t>
      </w:r>
      <w:r>
        <w:t xml:space="preserve"> total number of first-language groups represented in the precinct; </w:t>
      </w:r>
      <w:r>
        <w:rPr>
          <w:rFonts w:ascii="Courier New" w:hAnsi="Courier New"/>
          <w:sz w:val="18"/>
        </w:rPr>
        <w:t>rowtotal(langind*)</w:t>
      </w:r>
      <w:r>
        <w:t xml:space="preserve">. Available in </w:t>
      </w:r>
      <w:r w:rsidR="00487765">
        <w:rPr>
          <w:rFonts w:ascii="Courier New" w:hAnsi="Courier New"/>
          <w:sz w:val="18"/>
        </w:rPr>
        <w:t>p</w:t>
      </w:r>
      <w:r w:rsidR="003B4433">
        <w:rPr>
          <w:rFonts w:ascii="Courier New" w:hAnsi="Courier New"/>
          <w:sz w:val="18"/>
        </w:rPr>
        <w:t>pcd-2011-v1.dta</w:t>
      </w:r>
      <w:r>
        <w:t xml:space="preserve"> only.</w:t>
      </w:r>
    </w:p>
    <w:p w14:paraId="302350C2" w14:textId="77777777" w:rsidR="00B5785E" w:rsidRDefault="00000000">
      <w:pPr>
        <w:pStyle w:val="Heading3"/>
      </w:pPr>
      <w:r>
        <w:rPr>
          <w:rFonts w:ascii="Calibri" w:hAnsi="Calibri"/>
        </w:rPr>
        <w:t>Labour market status</w:t>
      </w:r>
    </w:p>
    <w:p w14:paraId="55DDFCEA" w14:textId="77777777" w:rsidR="00B5785E" w:rsidRDefault="00000000">
      <w:pPr>
        <w:spacing w:after="120"/>
      </w:pPr>
      <w:r>
        <w:rPr>
          <w:b/>
        </w:rPr>
        <w:t>empoftot</w:t>
      </w:r>
      <w:r>
        <w:t xml:space="preserve"> share of total population that is employed (official definition, </w:t>
      </w:r>
      <w:r>
        <w:rPr>
          <w:rFonts w:ascii="Courier New" w:hAnsi="Courier New"/>
          <w:sz w:val="18"/>
        </w:rPr>
        <w:t>empsta_1</w:t>
      </w:r>
      <w:r>
        <w:t>–</w:t>
      </w:r>
      <w:r>
        <w:rPr>
          <w:rFonts w:ascii="Courier New" w:hAnsi="Courier New"/>
          <w:sz w:val="18"/>
        </w:rPr>
        <w:t>empsta_6</w:t>
      </w:r>
      <w:r>
        <w:t xml:space="preserve"> denominator).</w:t>
      </w:r>
    </w:p>
    <w:p w14:paraId="403C8010" w14:textId="77777777" w:rsidR="00B5785E" w:rsidRDefault="00000000">
      <w:pPr>
        <w:spacing w:after="120"/>
      </w:pPr>
      <w:r>
        <w:rPr>
          <w:b/>
        </w:rPr>
        <w:t>unempoftot</w:t>
      </w:r>
      <w:r>
        <w:t xml:space="preserve"> strictly unemployed share of total population.</w:t>
      </w:r>
    </w:p>
    <w:p w14:paraId="6C09C498" w14:textId="77777777" w:rsidR="00B5785E" w:rsidRDefault="00000000">
      <w:pPr>
        <w:spacing w:after="120"/>
      </w:pPr>
      <w:r>
        <w:rPr>
          <w:b/>
        </w:rPr>
        <w:t>discoftot</w:t>
      </w:r>
      <w:r>
        <w:t xml:space="preserve"> discouraged work-seeker share of total population.</w:t>
      </w:r>
    </w:p>
    <w:p w14:paraId="4DC7F2CE" w14:textId="77777777" w:rsidR="00B5785E" w:rsidRDefault="00000000">
      <w:pPr>
        <w:spacing w:after="120"/>
      </w:pPr>
      <w:r>
        <w:rPr>
          <w:b/>
        </w:rPr>
        <w:t>neaoftot</w:t>
      </w:r>
      <w:r>
        <w:t xml:space="preserve"> not economically active share of total population.</w:t>
      </w:r>
    </w:p>
    <w:p w14:paraId="0ABA9EC8" w14:textId="77777777" w:rsidR="00B5785E" w:rsidRDefault="00000000">
      <w:pPr>
        <w:spacing w:after="120"/>
      </w:pPr>
      <w:r>
        <w:rPr>
          <w:b/>
        </w:rPr>
        <w:t>bunempoftot</w:t>
      </w:r>
      <w:r>
        <w:t xml:space="preserve"> broad unemployment share of total population (strictly unemployed plus discouraged).</w:t>
      </w:r>
    </w:p>
    <w:p w14:paraId="346A1F3F" w14:textId="77777777" w:rsidR="00B5785E" w:rsidRDefault="00000000">
      <w:pPr>
        <w:spacing w:after="120"/>
      </w:pPr>
      <w:r>
        <w:rPr>
          <w:b/>
        </w:rPr>
        <w:t>empoftot2</w:t>
      </w:r>
      <w:r>
        <w:t xml:space="preserve"> square of </w:t>
      </w:r>
      <w:r>
        <w:rPr>
          <w:rFonts w:ascii="Courier New" w:hAnsi="Courier New"/>
          <w:sz w:val="18"/>
        </w:rPr>
        <w:t>empoftot</w:t>
      </w:r>
      <w:r>
        <w:t>.</w:t>
      </w:r>
    </w:p>
    <w:p w14:paraId="663D7D64" w14:textId="77777777" w:rsidR="00B5785E" w:rsidRDefault="00000000">
      <w:pPr>
        <w:spacing w:after="120"/>
      </w:pPr>
      <w:r>
        <w:rPr>
          <w:b/>
        </w:rPr>
        <w:t>empoflf</w:t>
      </w:r>
      <w:r>
        <w:t xml:space="preserve"> employment rate using labour force (employed + strictly unemployed) as denominator.</w:t>
      </w:r>
    </w:p>
    <w:p w14:paraId="6000466F" w14:textId="77777777" w:rsidR="00B5785E" w:rsidRDefault="00000000">
      <w:pPr>
        <w:spacing w:after="120"/>
      </w:pPr>
      <w:r>
        <w:rPr>
          <w:b/>
        </w:rPr>
        <w:t>unempoflf</w:t>
      </w:r>
      <w:r>
        <w:t xml:space="preserve"> strict unemployment rate using labour force as denominator.</w:t>
      </w:r>
    </w:p>
    <w:p w14:paraId="059AF9C1" w14:textId="77777777" w:rsidR="00B5785E" w:rsidRDefault="00000000">
      <w:pPr>
        <w:spacing w:after="120"/>
      </w:pPr>
      <w:r>
        <w:rPr>
          <w:b/>
        </w:rPr>
        <w:t>unempoflf2</w:t>
      </w:r>
      <w:r>
        <w:t xml:space="preserve"> square of </w:t>
      </w:r>
      <w:r>
        <w:rPr>
          <w:rFonts w:ascii="Courier New" w:hAnsi="Courier New"/>
          <w:sz w:val="18"/>
        </w:rPr>
        <w:t>unempoflf</w:t>
      </w:r>
      <w:r>
        <w:t>.</w:t>
      </w:r>
    </w:p>
    <w:p w14:paraId="256C0408" w14:textId="77777777" w:rsidR="00B5785E" w:rsidRDefault="00000000">
      <w:pPr>
        <w:spacing w:after="120"/>
      </w:pPr>
      <w:r>
        <w:rPr>
          <w:b/>
        </w:rPr>
        <w:t>discoflf</w:t>
      </w:r>
      <w:r>
        <w:t xml:space="preserve"> discouraged work-seeker share of the labour force.</w:t>
      </w:r>
    </w:p>
    <w:p w14:paraId="3BE3731C" w14:textId="77777777" w:rsidR="00B5785E" w:rsidRDefault="00000000">
      <w:pPr>
        <w:spacing w:after="120"/>
      </w:pPr>
      <w:r>
        <w:rPr>
          <w:b/>
        </w:rPr>
        <w:t>bunempoflf</w:t>
      </w:r>
      <w:r>
        <w:t xml:space="preserve"> broad unemployment rate using labour force as denominator.</w:t>
      </w:r>
    </w:p>
    <w:p w14:paraId="1FC3C899" w14:textId="77777777" w:rsidR="00B5785E" w:rsidRDefault="00000000">
      <w:pPr>
        <w:spacing w:after="120"/>
      </w:pPr>
      <w:r>
        <w:rPr>
          <w:b/>
        </w:rPr>
        <w:t>bunempoflf2</w:t>
      </w:r>
      <w:r>
        <w:t xml:space="preserve"> square of </w:t>
      </w:r>
      <w:r>
        <w:rPr>
          <w:rFonts w:ascii="Courier New" w:hAnsi="Courier New"/>
          <w:sz w:val="18"/>
        </w:rPr>
        <w:t>bunempoflf</w:t>
      </w:r>
      <w:r>
        <w:t>.</w:t>
      </w:r>
    </w:p>
    <w:p w14:paraId="34F35DBD" w14:textId="77777777" w:rsidR="00B5785E" w:rsidRDefault="00000000">
      <w:pPr>
        <w:spacing w:after="120"/>
      </w:pPr>
      <w:r>
        <w:rPr>
          <w:b/>
        </w:rPr>
        <w:t>empoflf2</w:t>
      </w:r>
      <w:r>
        <w:t xml:space="preserve"> square of </w:t>
      </w:r>
      <w:r>
        <w:rPr>
          <w:rFonts w:ascii="Courier New" w:hAnsi="Courier New"/>
          <w:sz w:val="18"/>
        </w:rPr>
        <w:t>empoflf</w:t>
      </w:r>
      <w:r>
        <w:t>.</w:t>
      </w:r>
    </w:p>
    <w:p w14:paraId="775FF26D" w14:textId="77777777" w:rsidR="00B5785E" w:rsidRDefault="00000000">
      <w:pPr>
        <w:spacing w:after="120"/>
      </w:pPr>
      <w:r>
        <w:rPr>
          <w:b/>
        </w:rPr>
        <w:t>jobdep</w:t>
      </w:r>
      <w:r>
        <w:t xml:space="preserve"> job deprivation rate: </w:t>
      </w:r>
      <w:r>
        <w:rPr>
          <w:rFonts w:ascii="Courier New" w:hAnsi="Courier New"/>
          <w:sz w:val="18"/>
        </w:rPr>
        <w:t>1 − empoftot</w:t>
      </w:r>
      <w:r>
        <w:t>.</w:t>
      </w:r>
    </w:p>
    <w:p w14:paraId="36E4267A" w14:textId="77777777" w:rsidR="00B5785E" w:rsidRDefault="00000000">
      <w:pPr>
        <w:spacing w:after="120"/>
      </w:pPr>
      <w:r>
        <w:rPr>
          <w:b/>
        </w:rPr>
        <w:t>jobdep2</w:t>
      </w:r>
      <w:r>
        <w:t xml:space="preserve"> square of </w:t>
      </w:r>
      <w:r>
        <w:rPr>
          <w:rFonts w:ascii="Courier New" w:hAnsi="Courier New"/>
          <w:sz w:val="18"/>
        </w:rPr>
        <w:t>jobdep</w:t>
      </w:r>
      <w:r>
        <w:t>.</w:t>
      </w:r>
    </w:p>
    <w:p w14:paraId="69A4D8EE" w14:textId="77777777" w:rsidR="00B5785E" w:rsidRDefault="00000000">
      <w:pPr>
        <w:pStyle w:val="Heading3"/>
      </w:pPr>
      <w:r>
        <w:rPr>
          <w:rFonts w:ascii="Calibri" w:hAnsi="Calibri"/>
        </w:rPr>
        <w:t>Household structure</w:t>
      </w:r>
    </w:p>
    <w:p w14:paraId="74230EA8" w14:textId="07D1899C" w:rsidR="00B5785E" w:rsidRDefault="00000000">
      <w:pPr>
        <w:spacing w:after="120"/>
      </w:pPr>
      <w:r>
        <w:rPr>
          <w:b/>
        </w:rPr>
        <w:t>hhpdc</w:t>
      </w:r>
      <w:r>
        <w:t xml:space="preserve"> estimated number of households in the precinct. Not available in </w:t>
      </w:r>
      <w:r w:rsidR="00406732">
        <w:rPr>
          <w:rFonts w:ascii="Courier New" w:hAnsi="Courier New"/>
          <w:sz w:val="18"/>
        </w:rPr>
        <w:t>p</w:t>
      </w:r>
      <w:r w:rsidR="00DF5DD1">
        <w:rPr>
          <w:rFonts w:ascii="Courier New" w:hAnsi="Courier New"/>
          <w:sz w:val="18"/>
        </w:rPr>
        <w:t>pcd-metros-2011-v1.dta</w:t>
      </w:r>
      <w:r>
        <w:t>.</w:t>
      </w:r>
    </w:p>
    <w:p w14:paraId="7FF627F5" w14:textId="5D53E98C" w:rsidR="00B5785E" w:rsidRDefault="00000000">
      <w:pPr>
        <w:spacing w:after="120"/>
      </w:pPr>
      <w:r>
        <w:rPr>
          <w:b/>
        </w:rPr>
        <w:lastRenderedPageBreak/>
        <w:t>avghhsize</w:t>
      </w:r>
      <w:r>
        <w:t xml:space="preserve"> average household size; </w:t>
      </w:r>
      <w:r>
        <w:rPr>
          <w:rFonts w:ascii="Courier New" w:hAnsi="Courier New"/>
          <w:sz w:val="18"/>
        </w:rPr>
        <w:t>pdcpop / hhpdc</w:t>
      </w:r>
      <w:r>
        <w:t xml:space="preserve">. Not available in </w:t>
      </w:r>
      <w:r w:rsidR="00406732">
        <w:rPr>
          <w:rFonts w:ascii="Courier New" w:hAnsi="Courier New"/>
          <w:sz w:val="18"/>
        </w:rPr>
        <w:t>p</w:t>
      </w:r>
      <w:r w:rsidR="00DF5DD1">
        <w:rPr>
          <w:rFonts w:ascii="Courier New" w:hAnsi="Courier New"/>
          <w:sz w:val="18"/>
        </w:rPr>
        <w:t>pcd-metros-2011-v1.dta</w:t>
      </w:r>
      <w:r>
        <w:t>.</w:t>
      </w:r>
    </w:p>
    <w:p w14:paraId="2167D59F" w14:textId="0DC7CE95" w:rsidR="00B5785E" w:rsidRDefault="00000000">
      <w:pPr>
        <w:spacing w:after="120"/>
      </w:pPr>
      <w:r>
        <w:rPr>
          <w:b/>
        </w:rPr>
        <w:t>tothh</w:t>
      </w:r>
      <w:r>
        <w:t xml:space="preserve"> total households across all precincts. Not available in </w:t>
      </w:r>
      <w:r w:rsidR="00406732">
        <w:rPr>
          <w:rFonts w:ascii="Courier New" w:hAnsi="Courier New"/>
          <w:sz w:val="18"/>
        </w:rPr>
        <w:t>p</w:t>
      </w:r>
      <w:r w:rsidR="00DF5DD1">
        <w:rPr>
          <w:rFonts w:ascii="Courier New" w:hAnsi="Courier New"/>
          <w:sz w:val="18"/>
        </w:rPr>
        <w:t>pcd-metros-2011-v1.dta</w:t>
      </w:r>
      <w:r>
        <w:t>.</w:t>
      </w:r>
    </w:p>
    <w:p w14:paraId="277AF2BB" w14:textId="2F6E6589" w:rsidR="00B5785E" w:rsidRDefault="00000000">
      <w:pPr>
        <w:spacing w:after="120"/>
      </w:pPr>
      <w:r>
        <w:rPr>
          <w:b/>
        </w:rPr>
        <w:t>avgrooms</w:t>
      </w:r>
      <w:r>
        <w:t xml:space="preserve"> average number of rooms per household; weighted average from Census room-count data. Not available in </w:t>
      </w:r>
      <w:r w:rsidR="00406732">
        <w:rPr>
          <w:rFonts w:ascii="Courier New" w:hAnsi="Courier New"/>
          <w:sz w:val="18"/>
        </w:rPr>
        <w:t>p</w:t>
      </w:r>
      <w:r w:rsidR="00DF5DD1">
        <w:rPr>
          <w:rFonts w:ascii="Courier New" w:hAnsi="Courier New"/>
          <w:sz w:val="18"/>
        </w:rPr>
        <w:t>pcd-metros-2011-v1.dta</w:t>
      </w:r>
      <w:r>
        <w:t>.</w:t>
      </w:r>
    </w:p>
    <w:p w14:paraId="32BEABBA" w14:textId="77777777" w:rsidR="00B5785E" w:rsidRDefault="00000000">
      <w:pPr>
        <w:pStyle w:val="Heading3"/>
      </w:pPr>
      <w:r>
        <w:rPr>
          <w:rFonts w:ascii="Calibri" w:hAnsi="Calibri"/>
        </w:rPr>
        <w:t>Population group shares</w:t>
      </w:r>
    </w:p>
    <w:p w14:paraId="57CED676" w14:textId="77777777" w:rsidR="00B5785E" w:rsidRDefault="00000000">
      <w:pPr>
        <w:spacing w:after="120"/>
      </w:pPr>
      <w:r>
        <w:rPr>
          <w:b/>
        </w:rPr>
        <w:t>africanprop</w:t>
      </w:r>
      <w:r>
        <w:t xml:space="preserve"> share of the precinct population identifying as African/Black.</w:t>
      </w:r>
    </w:p>
    <w:p w14:paraId="3506492E" w14:textId="77777777" w:rsidR="00B5785E" w:rsidRDefault="00000000">
      <w:pPr>
        <w:spacing w:after="120"/>
      </w:pPr>
      <w:r>
        <w:rPr>
          <w:b/>
        </w:rPr>
        <w:t>colouredprop</w:t>
      </w:r>
      <w:r>
        <w:t xml:space="preserve"> share of the precinct population identifying as Coloured.</w:t>
      </w:r>
    </w:p>
    <w:p w14:paraId="4D323B28" w14:textId="77777777" w:rsidR="00B5785E" w:rsidRDefault="00000000">
      <w:pPr>
        <w:spacing w:after="120"/>
      </w:pPr>
      <w:r>
        <w:rPr>
          <w:b/>
        </w:rPr>
        <w:t>asianprop</w:t>
      </w:r>
      <w:r>
        <w:t xml:space="preserve"> share of the precinct population identifying as Indian/Asian.</w:t>
      </w:r>
    </w:p>
    <w:p w14:paraId="1B145862" w14:textId="77777777" w:rsidR="00B5785E" w:rsidRDefault="00000000">
      <w:pPr>
        <w:spacing w:after="120"/>
      </w:pPr>
      <w:r>
        <w:rPr>
          <w:b/>
        </w:rPr>
        <w:t>whiteprop</w:t>
      </w:r>
      <w:r>
        <w:t xml:space="preserve"> share of the precinct population identifying as White.</w:t>
      </w:r>
    </w:p>
    <w:p w14:paraId="768F5BD3" w14:textId="77777777" w:rsidR="00B5785E" w:rsidRDefault="00000000">
      <w:pPr>
        <w:spacing w:after="120"/>
      </w:pPr>
      <w:r>
        <w:rPr>
          <w:b/>
        </w:rPr>
        <w:t>otherraceprop</w:t>
      </w:r>
      <w:r>
        <w:t xml:space="preserve"> share of the precinct population in other population groups.</w:t>
      </w:r>
    </w:p>
    <w:p w14:paraId="74C29EA4" w14:textId="77777777" w:rsidR="00B5785E" w:rsidRDefault="00000000">
      <w:pPr>
        <w:pStyle w:val="Heading3"/>
      </w:pPr>
      <w:r>
        <w:rPr>
          <w:rFonts w:ascii="Calibri" w:hAnsi="Calibri"/>
        </w:rPr>
        <w:t>Education profile</w:t>
      </w:r>
    </w:p>
    <w:p w14:paraId="694CF67B" w14:textId="77777777" w:rsidR="00B5785E" w:rsidRDefault="00000000">
      <w:pPr>
        <w:spacing w:after="120"/>
      </w:pPr>
      <w:r>
        <w:rPr>
          <w:b/>
        </w:rPr>
        <w:t>educ1prop</w:t>
      </w:r>
      <w:r>
        <w:t xml:space="preserve"> share of population with no schooling.</w:t>
      </w:r>
    </w:p>
    <w:p w14:paraId="4898C518" w14:textId="77777777" w:rsidR="00B5785E" w:rsidRDefault="00000000">
      <w:pPr>
        <w:spacing w:after="120"/>
      </w:pPr>
      <w:r>
        <w:rPr>
          <w:b/>
        </w:rPr>
        <w:t>educ2prop</w:t>
      </w:r>
      <w:r>
        <w:t xml:space="preserve"> share of population with some primary education.</w:t>
      </w:r>
    </w:p>
    <w:p w14:paraId="27CDFF97" w14:textId="77777777" w:rsidR="00B5785E" w:rsidRDefault="00000000">
      <w:pPr>
        <w:spacing w:after="120"/>
      </w:pPr>
      <w:r>
        <w:rPr>
          <w:b/>
        </w:rPr>
        <w:t>educ3prop</w:t>
      </w:r>
      <w:r>
        <w:t xml:space="preserve"> share of population with completed primary education.</w:t>
      </w:r>
    </w:p>
    <w:p w14:paraId="24D2FD7A" w14:textId="77777777" w:rsidR="00B5785E" w:rsidRDefault="00000000">
      <w:pPr>
        <w:spacing w:after="120"/>
      </w:pPr>
      <w:r>
        <w:rPr>
          <w:b/>
        </w:rPr>
        <w:t>educ4prop</w:t>
      </w:r>
      <w:r>
        <w:t xml:space="preserve"> share of population with some secondary education.</w:t>
      </w:r>
    </w:p>
    <w:p w14:paraId="4D52FEF2" w14:textId="77777777" w:rsidR="00B5785E" w:rsidRDefault="00000000">
      <w:pPr>
        <w:spacing w:after="120"/>
      </w:pPr>
      <w:r>
        <w:rPr>
          <w:b/>
        </w:rPr>
        <w:t>educ5prop</w:t>
      </w:r>
      <w:r>
        <w:t xml:space="preserve"> share of population who completed Grade 12 (matriculated).</w:t>
      </w:r>
    </w:p>
    <w:p w14:paraId="040B6AA7" w14:textId="77777777" w:rsidR="00B5785E" w:rsidRDefault="00000000">
      <w:pPr>
        <w:spacing w:after="120"/>
      </w:pPr>
      <w:r>
        <w:rPr>
          <w:b/>
        </w:rPr>
        <w:t>educ6prop</w:t>
      </w:r>
      <w:r>
        <w:t xml:space="preserve"> share of population with higher education.</w:t>
      </w:r>
    </w:p>
    <w:p w14:paraId="450728E3" w14:textId="5EBD18BD" w:rsidR="00B5785E" w:rsidRDefault="00000000">
      <w:pPr>
        <w:spacing w:after="120"/>
      </w:pPr>
      <w:r>
        <w:rPr>
          <w:b/>
        </w:rPr>
        <w:t>matricplus</w:t>
      </w:r>
      <w:r>
        <w:t xml:space="preserve"> share of population with Grade 12 or higher; </w:t>
      </w:r>
      <w:r>
        <w:rPr>
          <w:rFonts w:ascii="Courier New" w:hAnsi="Courier New"/>
          <w:sz w:val="18"/>
        </w:rPr>
        <w:t>educ5prop + educ6prop</w:t>
      </w:r>
      <w:r>
        <w:t xml:space="preserve">. Available in </w:t>
      </w:r>
      <w:r w:rsidR="00DF5DD1">
        <w:rPr>
          <w:rFonts w:ascii="Courier New" w:hAnsi="Courier New"/>
          <w:sz w:val="18"/>
        </w:rPr>
        <w:t>Ppcd-metros-2011-v1.dta</w:t>
      </w:r>
      <w:r>
        <w:t xml:space="preserve"> only.</w:t>
      </w:r>
    </w:p>
    <w:p w14:paraId="3EB86A5A" w14:textId="77777777" w:rsidR="00B5785E" w:rsidRDefault="00000000">
      <w:pPr>
        <w:pStyle w:val="Heading3"/>
      </w:pPr>
      <w:r>
        <w:rPr>
          <w:rFonts w:ascii="Calibri" w:hAnsi="Calibri"/>
        </w:rPr>
        <w:t>Location and land-use type</w:t>
      </w:r>
    </w:p>
    <w:p w14:paraId="43D4C906" w14:textId="02678DAD" w:rsidR="00B5785E" w:rsidRDefault="00000000">
      <w:pPr>
        <w:spacing w:after="120"/>
      </w:pPr>
      <w:r>
        <w:rPr>
          <w:b/>
        </w:rPr>
        <w:t>location</w:t>
      </w:r>
      <w:r>
        <w:t xml:space="preserve"> dominant area type for the precinct; coded as the enumeration area type with &gt;50% share, or 11 (Mixed) if no single type dominates. Not available in </w:t>
      </w:r>
      <w:r w:rsidR="00406732">
        <w:rPr>
          <w:rFonts w:ascii="Courier New" w:hAnsi="Courier New"/>
          <w:sz w:val="18"/>
        </w:rPr>
        <w:t>p</w:t>
      </w:r>
      <w:r w:rsidR="00DF5DD1">
        <w:rPr>
          <w:rFonts w:ascii="Courier New" w:hAnsi="Courier New"/>
          <w:sz w:val="18"/>
        </w:rPr>
        <w:t>pcd-metros-2011-v1.dta</w:t>
      </w:r>
      <w:r>
        <w:t>.</w:t>
      </w:r>
    </w:p>
    <w:p w14:paraId="5530CC36" w14:textId="3F7B7D7B" w:rsidR="00B5785E" w:rsidRDefault="00000000">
      <w:pPr>
        <w:spacing w:after="120"/>
      </w:pPr>
      <w:r>
        <w:rPr>
          <w:b/>
        </w:rPr>
        <w:t>ecoact</w:t>
      </w:r>
      <w:r>
        <w:t xml:space="preserve"> combined commercial and industrial enumeration area share; proxy for economic activity (</w:t>
      </w:r>
      <w:r>
        <w:rPr>
          <w:rFonts w:ascii="Courier New" w:hAnsi="Courier New"/>
          <w:sz w:val="18"/>
        </w:rPr>
        <w:t>type10 + type7</w:t>
      </w:r>
      <w:r>
        <w:t xml:space="preserve">). Not available in </w:t>
      </w:r>
      <w:r w:rsidR="00406732">
        <w:rPr>
          <w:rFonts w:ascii="Courier New" w:hAnsi="Courier New"/>
          <w:sz w:val="18"/>
        </w:rPr>
        <w:t>p</w:t>
      </w:r>
      <w:r w:rsidR="00DF5DD1">
        <w:rPr>
          <w:rFonts w:ascii="Courier New" w:hAnsi="Courier New"/>
          <w:sz w:val="18"/>
        </w:rPr>
        <w:t>pcd-metros-2011-v1.dta</w:t>
      </w:r>
      <w:r>
        <w:t>.</w:t>
      </w:r>
    </w:p>
    <w:p w14:paraId="4C171613" w14:textId="5DBD3242" w:rsidR="00B5785E" w:rsidRDefault="00000000">
      <w:pPr>
        <w:spacing w:after="120"/>
      </w:pPr>
      <w:r>
        <w:rPr>
          <w:b/>
        </w:rPr>
        <w:t>farmy</w:t>
      </w:r>
      <w:r>
        <w:t xml:space="preserve"> combined farm and small-holding enumeration area share (</w:t>
      </w:r>
      <w:r>
        <w:rPr>
          <w:rFonts w:ascii="Courier New" w:hAnsi="Courier New"/>
          <w:sz w:val="18"/>
        </w:rPr>
        <w:t>type4 + type8</w:t>
      </w:r>
      <w:r>
        <w:t xml:space="preserve">). Not available in </w:t>
      </w:r>
      <w:r w:rsidR="00406732">
        <w:rPr>
          <w:rFonts w:ascii="Courier New" w:hAnsi="Courier New"/>
          <w:sz w:val="18"/>
        </w:rPr>
        <w:t>p</w:t>
      </w:r>
      <w:r w:rsidR="00DF5DD1">
        <w:rPr>
          <w:rFonts w:ascii="Courier New" w:hAnsi="Courier New"/>
          <w:sz w:val="18"/>
        </w:rPr>
        <w:t>pcd-metros-2011-v1.dta</w:t>
      </w:r>
      <w:r>
        <w:t>.</w:t>
      </w:r>
    </w:p>
    <w:p w14:paraId="2CB6A44E" w14:textId="77777777" w:rsidR="00B5785E" w:rsidRDefault="00000000">
      <w:pPr>
        <w:pStyle w:val="Heading3"/>
      </w:pPr>
      <w:r>
        <w:rPr>
          <w:rFonts w:ascii="Calibri" w:hAnsi="Calibri"/>
        </w:rPr>
        <w:t>Crime base and categories</w:t>
      </w:r>
    </w:p>
    <w:p w14:paraId="75CA1029" w14:textId="77777777" w:rsidR="00B5785E" w:rsidRDefault="00000000">
      <w:pPr>
        <w:spacing w:after="120"/>
      </w:pPr>
      <w:r>
        <w:rPr>
          <w:b/>
        </w:rPr>
        <w:t>crime1–crime38, crime47</w:t>
      </w:r>
      <w:r>
        <w:t xml:space="preserve"> base crime counts from cleaned SAPS records. One variable per SAPS crime category retained after cleaning. SAPS aggregate categories </w:t>
      </w:r>
      <w:r>
        <w:rPr>
          <w:rFonts w:ascii="Courier New" w:hAnsi="Courier New"/>
          <w:sz w:val="18"/>
        </w:rPr>
        <w:t>crime39</w:t>
      </w:r>
      <w:r>
        <w:t>–</w:t>
      </w:r>
      <w:r>
        <w:rPr>
          <w:rFonts w:ascii="Courier New" w:hAnsi="Courier New"/>
          <w:sz w:val="18"/>
        </w:rPr>
        <w:t>crime46</w:t>
      </w:r>
      <w:r>
        <w:t xml:space="preserve"> are dropped.</w:t>
      </w:r>
    </w:p>
    <w:p w14:paraId="63DAEE34" w14:textId="77777777" w:rsidR="00B5785E" w:rsidRDefault="00000000">
      <w:pPr>
        <w:spacing w:after="120"/>
      </w:pPr>
      <w:r>
        <w:rPr>
          <w:b/>
        </w:rPr>
        <w:t>totcr</w:t>
      </w:r>
      <w:r>
        <w:t xml:space="preserve"> total crime count across all retained base categories; </w:t>
      </w:r>
      <w:r>
        <w:rPr>
          <w:rFonts w:ascii="Courier New" w:hAnsi="Courier New"/>
          <w:sz w:val="18"/>
        </w:rPr>
        <w:t>rowtotal(crime*)</w:t>
      </w:r>
      <w:r>
        <w:t xml:space="preserve">. Stations with </w:t>
      </w:r>
      <w:r>
        <w:rPr>
          <w:rFonts w:ascii="Courier New" w:hAnsi="Courier New"/>
          <w:sz w:val="18"/>
        </w:rPr>
        <w:t>totcr == 0</w:t>
      </w:r>
      <w:r>
        <w:t xml:space="preserve"> are dropped.</w:t>
      </w:r>
    </w:p>
    <w:p w14:paraId="60F11DBA" w14:textId="77777777" w:rsidR="00B5785E" w:rsidRDefault="00000000">
      <w:pPr>
        <w:spacing w:after="120"/>
      </w:pPr>
      <w:r>
        <w:rPr>
          <w:b/>
        </w:rPr>
        <w:lastRenderedPageBreak/>
        <w:t>detpol</w:t>
      </w:r>
      <w:r>
        <w:t xml:space="preserve"> detection-oriented policing count: </w:t>
      </w:r>
      <w:r>
        <w:rPr>
          <w:rFonts w:ascii="Courier New" w:hAnsi="Courier New"/>
          <w:sz w:val="18"/>
        </w:rPr>
        <w:t>crime19 + crime18 + crime20 + crime34</w:t>
      </w:r>
      <w:r>
        <w:t>.</w:t>
      </w:r>
    </w:p>
    <w:p w14:paraId="1D0E446F" w14:textId="77777777" w:rsidR="00B5785E" w:rsidRDefault="00000000">
      <w:pPr>
        <w:spacing w:after="120"/>
      </w:pPr>
      <w:r>
        <w:rPr>
          <w:b/>
        </w:rPr>
        <w:t>robbery</w:t>
      </w:r>
      <w:r>
        <w:t xml:space="preserve"> robbery and related offences count: </w:t>
      </w:r>
      <w:r>
        <w:rPr>
          <w:rFonts w:ascii="Courier New" w:hAnsi="Courier New"/>
          <w:sz w:val="18"/>
        </w:rPr>
        <w:t>crime14 + crime30 + crime29 + crime11 + crime47 + crime31 + crime8</w:t>
      </w:r>
      <w:r>
        <w:t>.</w:t>
      </w:r>
    </w:p>
    <w:p w14:paraId="47642453" w14:textId="77777777" w:rsidR="00B5785E" w:rsidRDefault="00000000">
      <w:pPr>
        <w:spacing w:after="120"/>
      </w:pPr>
      <w:r>
        <w:rPr>
          <w:b/>
        </w:rPr>
        <w:t>property</w:t>
      </w:r>
      <w:r>
        <w:t xml:space="preserve"> property crime count: </w:t>
      </w:r>
      <w:r>
        <w:rPr>
          <w:rFonts w:ascii="Courier New" w:hAnsi="Courier New"/>
          <w:sz w:val="18"/>
        </w:rPr>
        <w:t>crime9 + crime10 + crime37 + crime38 + crime36</w:t>
      </w:r>
      <w:r>
        <w:t>.</w:t>
      </w:r>
    </w:p>
    <w:p w14:paraId="67D2615C" w14:textId="77777777" w:rsidR="00B5785E" w:rsidRDefault="00000000">
      <w:pPr>
        <w:spacing w:after="120"/>
      </w:pPr>
      <w:r>
        <w:rPr>
          <w:b/>
        </w:rPr>
        <w:t>murder</w:t>
      </w:r>
      <w:r>
        <w:t xml:space="preserve"> murder count: </w:t>
      </w:r>
      <w:r>
        <w:rPr>
          <w:rFonts w:ascii="Courier New" w:hAnsi="Courier New"/>
          <w:sz w:val="18"/>
        </w:rPr>
        <w:t>crime23</w:t>
      </w:r>
      <w:r>
        <w:t>.</w:t>
      </w:r>
    </w:p>
    <w:p w14:paraId="0CEE0521" w14:textId="77777777" w:rsidR="00B5785E" w:rsidRDefault="00000000">
      <w:pPr>
        <w:spacing w:after="120"/>
      </w:pPr>
      <w:r>
        <w:rPr>
          <w:b/>
        </w:rPr>
        <w:t>sexualcr</w:t>
      </w:r>
      <w:r>
        <w:t xml:space="preserve"> sexual offences count: </w:t>
      </w:r>
      <w:r>
        <w:rPr>
          <w:rFonts w:ascii="Courier New" w:hAnsi="Courier New"/>
          <w:sz w:val="18"/>
        </w:rPr>
        <w:t>crime7 + crime15 + crime26 + crime28 + crime33</w:t>
      </w:r>
      <w:r>
        <w:t>.</w:t>
      </w:r>
    </w:p>
    <w:p w14:paraId="22477C63" w14:textId="77777777" w:rsidR="00B5785E" w:rsidRDefault="00000000">
      <w:pPr>
        <w:spacing w:after="120"/>
      </w:pPr>
      <w:r>
        <w:rPr>
          <w:b/>
        </w:rPr>
        <w:t>assault</w:t>
      </w:r>
      <w:r>
        <w:t xml:space="preserve"> assault count: </w:t>
      </w:r>
      <w:r>
        <w:rPr>
          <w:rFonts w:ascii="Courier New" w:hAnsi="Courier New"/>
          <w:sz w:val="18"/>
        </w:rPr>
        <w:t>crime5 + crime13 + crime25</w:t>
      </w:r>
      <w:r>
        <w:t>.</w:t>
      </w:r>
    </w:p>
    <w:p w14:paraId="2B7B9AB0" w14:textId="77777777" w:rsidR="00B5785E" w:rsidRDefault="00000000">
      <w:pPr>
        <w:spacing w:after="120"/>
      </w:pPr>
      <w:r>
        <w:rPr>
          <w:b/>
        </w:rPr>
        <w:t>{cat}pcrate</w:t>
      </w:r>
      <w:r>
        <w:t xml:space="preserve"> per-person rate for category </w:t>
      </w:r>
      <w:r>
        <w:rPr>
          <w:rFonts w:ascii="Courier New" w:hAnsi="Courier New"/>
          <w:sz w:val="18"/>
        </w:rPr>
        <w:t>{cat}</w:t>
      </w:r>
      <w:r>
        <w:t xml:space="preserve">; </w:t>
      </w:r>
      <w:r>
        <w:rPr>
          <w:rFonts w:ascii="Courier New" w:hAnsi="Courier New"/>
          <w:sz w:val="18"/>
        </w:rPr>
        <w:t>{cat} / pdcpop</w:t>
      </w:r>
      <w:r>
        <w:t>.</w:t>
      </w:r>
    </w:p>
    <w:p w14:paraId="3FEA18AC" w14:textId="77777777" w:rsidR="00B5785E" w:rsidRDefault="00000000">
      <w:pPr>
        <w:spacing w:after="120"/>
      </w:pPr>
      <w:r>
        <w:rPr>
          <w:b/>
        </w:rPr>
        <w:t>{cat}krate</w:t>
      </w:r>
      <w:r>
        <w:t xml:space="preserve"> per-100,000 rate for category </w:t>
      </w:r>
      <w:r>
        <w:rPr>
          <w:rFonts w:ascii="Courier New" w:hAnsi="Courier New"/>
          <w:sz w:val="18"/>
        </w:rPr>
        <w:t>{cat}</w:t>
      </w:r>
      <w:r>
        <w:t xml:space="preserve">; </w:t>
      </w:r>
      <w:r>
        <w:rPr>
          <w:rFonts w:ascii="Courier New" w:hAnsi="Courier New"/>
          <w:sz w:val="18"/>
        </w:rPr>
        <w:t>({cat} / pdcpop) × 100,000</w:t>
      </w:r>
      <w:r>
        <w:t>.</w:t>
      </w:r>
    </w:p>
    <w:p w14:paraId="12C143F2" w14:textId="77777777" w:rsidR="00B5785E" w:rsidRDefault="00000000">
      <w:pPr>
        <w:spacing w:after="120"/>
      </w:pPr>
      <w:r>
        <w:rPr>
          <w:b/>
        </w:rPr>
        <w:t>l{cat}pcrate</w:t>
      </w:r>
      <w:r>
        <w:t xml:space="preserve"> natural log of </w:t>
      </w:r>
      <w:r>
        <w:rPr>
          <w:rFonts w:ascii="Courier New" w:hAnsi="Courier New"/>
          <w:sz w:val="18"/>
        </w:rPr>
        <w:t>{cat}pcrate</w:t>
      </w:r>
      <w:r>
        <w:t>.</w:t>
      </w:r>
    </w:p>
    <w:p w14:paraId="1B585D01" w14:textId="77777777" w:rsidR="00B5785E" w:rsidRDefault="00000000">
      <w:pPr>
        <w:spacing w:after="120"/>
      </w:pPr>
      <w:r>
        <w:rPr>
          <w:b/>
        </w:rPr>
        <w:t>l{cat}krate</w:t>
      </w:r>
      <w:r>
        <w:t xml:space="preserve"> natural log of </w:t>
      </w:r>
      <w:r>
        <w:rPr>
          <w:rFonts w:ascii="Courier New" w:hAnsi="Courier New"/>
          <w:sz w:val="18"/>
        </w:rPr>
        <w:t>{cat}krate</w:t>
      </w:r>
      <w:r>
        <w:t>.</w:t>
      </w:r>
    </w:p>
    <w:p w14:paraId="27F4AAC9" w14:textId="7A0FA4FA" w:rsidR="00B5785E" w:rsidRDefault="00000000">
      <w:pPr>
        <w:spacing w:after="120"/>
      </w:pPr>
      <w:r>
        <w:rPr>
          <w:b/>
        </w:rPr>
        <w:t>propcr</w:t>
      </w:r>
      <w:r>
        <w:t xml:space="preserve"> property crime aggregate used in legacy categorisation (</w:t>
      </w:r>
      <w:r>
        <w:rPr>
          <w:rFonts w:ascii="Courier New" w:hAnsi="Courier New"/>
          <w:sz w:val="18"/>
        </w:rPr>
        <w:t>Crime Vars.do</w:t>
      </w:r>
      <w:r>
        <w:t xml:space="preserve">) and retained as primary crime family in </w:t>
      </w:r>
      <w:r w:rsidR="00DF5DD1">
        <w:rPr>
          <w:rFonts w:ascii="Courier New" w:hAnsi="Courier New"/>
          <w:sz w:val="18"/>
        </w:rPr>
        <w:t>Ppcd-metros-2011-v1.dta</w:t>
      </w:r>
      <w:r>
        <w:t>.</w:t>
      </w:r>
    </w:p>
    <w:p w14:paraId="70489611" w14:textId="77777777" w:rsidR="00B5785E" w:rsidRDefault="00000000">
      <w:pPr>
        <w:spacing w:after="120"/>
      </w:pPr>
      <w:r>
        <w:rPr>
          <w:b/>
        </w:rPr>
        <w:t>contcr</w:t>
      </w:r>
      <w:r>
        <w:t xml:space="preserve"> contact crime aggregate in legacy categorisation.</w:t>
      </w:r>
    </w:p>
    <w:p w14:paraId="2BB1FB18" w14:textId="77777777" w:rsidR="00B5785E" w:rsidRDefault="00000000">
      <w:pPr>
        <w:spacing w:after="120"/>
      </w:pPr>
      <w:r>
        <w:rPr>
          <w:b/>
        </w:rPr>
        <w:t>contrelcr</w:t>
      </w:r>
      <w:r>
        <w:t xml:space="preserve"> contact-related crime aggregate in legacy categorisation.</w:t>
      </w:r>
    </w:p>
    <w:p w14:paraId="65FA975E" w14:textId="77777777" w:rsidR="00B5785E" w:rsidRDefault="00000000">
      <w:pPr>
        <w:spacing w:after="120"/>
      </w:pPr>
      <w:r>
        <w:rPr>
          <w:b/>
        </w:rPr>
        <w:t>polactcr</w:t>
      </w:r>
      <w:r>
        <w:t xml:space="preserve"> police-action crime aggregate in legacy categorisation.</w:t>
      </w:r>
    </w:p>
    <w:p w14:paraId="598DCE35" w14:textId="6BC462A0" w:rsidR="00B5785E" w:rsidRDefault="00000000">
      <w:pPr>
        <w:spacing w:after="120"/>
      </w:pPr>
      <w:r>
        <w:rPr>
          <w:b/>
        </w:rPr>
        <w:t>burglary</w:t>
      </w:r>
      <w:r>
        <w:t xml:space="preserve"> burglary count; second crime family retained in </w:t>
      </w:r>
      <w:r w:rsidR="00406732">
        <w:rPr>
          <w:rFonts w:ascii="Courier New" w:hAnsi="Courier New"/>
          <w:sz w:val="18"/>
        </w:rPr>
        <w:t>p</w:t>
      </w:r>
      <w:r w:rsidR="00DF5DD1">
        <w:rPr>
          <w:rFonts w:ascii="Courier New" w:hAnsi="Courier New"/>
          <w:sz w:val="18"/>
        </w:rPr>
        <w:t>pcd-metros-2011-v1.dta</w:t>
      </w:r>
      <w:r>
        <w:t>.</w:t>
      </w:r>
    </w:p>
    <w:p w14:paraId="302CB806" w14:textId="77777777" w:rsidR="00B5785E" w:rsidRDefault="00000000">
      <w:pPr>
        <w:pStyle w:val="Heading3"/>
      </w:pPr>
      <w:r>
        <w:rPr>
          <w:rFonts w:ascii="Calibri" w:hAnsi="Calibri"/>
        </w:rPr>
        <w:t>Five-year prior crime panel (2006–2010)</w:t>
      </w:r>
    </w:p>
    <w:p w14:paraId="3E9C7FD1" w14:textId="77777777" w:rsidR="00B5785E" w:rsidRDefault="00000000">
      <w:pPr>
        <w:spacing w:after="120"/>
      </w:pPr>
      <w:r>
        <w:t xml:space="preserve">The following variables are five-year averages over 2006–2010 from </w:t>
      </w:r>
      <w:r>
        <w:rPr>
          <w:rFonts w:ascii="Courier New" w:hAnsi="Courier New"/>
          <w:sz w:val="18"/>
        </w:rPr>
        <w:t>previous_five_years_crime.dta</w:t>
      </w:r>
      <w:r>
        <w:t xml:space="preserve">. Rate and log forms follow the same naming convention as the 2011/12 variables with the addition of the </w:t>
      </w:r>
      <w:r>
        <w:rPr>
          <w:rFonts w:ascii="Courier New" w:hAnsi="Courier New"/>
          <w:sz w:val="18"/>
        </w:rPr>
        <w:t>_0610</w:t>
      </w:r>
      <w:r>
        <w:t xml:space="preserve"> suffix.</w:t>
      </w:r>
    </w:p>
    <w:p w14:paraId="14E05343" w14:textId="77777777" w:rsidR="00B5785E" w:rsidRDefault="00000000">
      <w:pPr>
        <w:spacing w:after="120"/>
      </w:pPr>
      <w:r>
        <w:rPr>
          <w:b/>
        </w:rPr>
        <w:t>detpol_0610</w:t>
      </w:r>
      <w:r>
        <w:t xml:space="preserve"> average annual detection-oriented policing count, 2006–2010.</w:t>
      </w:r>
    </w:p>
    <w:p w14:paraId="7CE6FF1D" w14:textId="77777777" w:rsidR="00B5785E" w:rsidRDefault="00000000">
      <w:pPr>
        <w:spacing w:after="120"/>
      </w:pPr>
      <w:r>
        <w:rPr>
          <w:b/>
        </w:rPr>
        <w:t>detpolkrate_0610</w:t>
      </w:r>
      <w:r>
        <w:t xml:space="preserve"> average per-100,000 detection-oriented policing rate, 2006–2010.</w:t>
      </w:r>
    </w:p>
    <w:p w14:paraId="44D5EA34" w14:textId="77777777" w:rsidR="00B5785E" w:rsidRDefault="00000000">
      <w:pPr>
        <w:spacing w:after="120"/>
      </w:pPr>
      <w:r>
        <w:rPr>
          <w:b/>
        </w:rPr>
        <w:t>ldetpolkrate_0610</w:t>
      </w:r>
      <w:r>
        <w:t xml:space="preserve"> log of </w:t>
      </w:r>
      <w:r>
        <w:rPr>
          <w:rFonts w:ascii="Courier New" w:hAnsi="Courier New"/>
          <w:sz w:val="18"/>
        </w:rPr>
        <w:t>detpolkrate_0610</w:t>
      </w:r>
      <w:r>
        <w:t>.</w:t>
      </w:r>
    </w:p>
    <w:p w14:paraId="5D86B1AB" w14:textId="77777777" w:rsidR="00B5785E" w:rsidRDefault="00000000">
      <w:pPr>
        <w:spacing w:after="120"/>
      </w:pPr>
      <w:r>
        <w:rPr>
          <w:b/>
        </w:rPr>
        <w:t>robbery_0610</w:t>
      </w:r>
      <w:r>
        <w:t xml:space="preserve"> average annual robbery count, 2006–2010.</w:t>
      </w:r>
    </w:p>
    <w:p w14:paraId="135AD2BA" w14:textId="77777777" w:rsidR="00B5785E" w:rsidRDefault="00000000">
      <w:pPr>
        <w:spacing w:after="120"/>
      </w:pPr>
      <w:r>
        <w:rPr>
          <w:b/>
        </w:rPr>
        <w:t>robberykrate_0610</w:t>
      </w:r>
      <w:r>
        <w:t xml:space="preserve"> average per-100,000 robbery rate, 2006–2010.</w:t>
      </w:r>
    </w:p>
    <w:p w14:paraId="1E52E8BD" w14:textId="77777777" w:rsidR="00B5785E" w:rsidRDefault="00000000">
      <w:pPr>
        <w:spacing w:after="120"/>
      </w:pPr>
      <w:r>
        <w:rPr>
          <w:b/>
        </w:rPr>
        <w:t>lrobberykrate_0610</w:t>
      </w:r>
      <w:r>
        <w:t xml:space="preserve"> log of </w:t>
      </w:r>
      <w:r>
        <w:rPr>
          <w:rFonts w:ascii="Courier New" w:hAnsi="Courier New"/>
          <w:sz w:val="18"/>
        </w:rPr>
        <w:t>robberykrate_0610</w:t>
      </w:r>
      <w:r>
        <w:t>.</w:t>
      </w:r>
    </w:p>
    <w:p w14:paraId="6DB752DB" w14:textId="77777777" w:rsidR="00B5785E" w:rsidRDefault="00000000">
      <w:pPr>
        <w:spacing w:after="120"/>
      </w:pPr>
      <w:r>
        <w:rPr>
          <w:b/>
        </w:rPr>
        <w:t>property_0610</w:t>
      </w:r>
      <w:r>
        <w:t xml:space="preserve"> average annual property crime count, 2006–2010.</w:t>
      </w:r>
    </w:p>
    <w:p w14:paraId="2CF27E3E" w14:textId="77777777" w:rsidR="00B5785E" w:rsidRDefault="00000000">
      <w:pPr>
        <w:spacing w:after="120"/>
      </w:pPr>
      <w:r>
        <w:rPr>
          <w:b/>
        </w:rPr>
        <w:t>propertykrate_0610</w:t>
      </w:r>
      <w:r>
        <w:t xml:space="preserve"> average per-100,000 property crime rate, 2006–2010.</w:t>
      </w:r>
    </w:p>
    <w:p w14:paraId="6DE1CC8A" w14:textId="77777777" w:rsidR="00B5785E" w:rsidRDefault="00000000">
      <w:pPr>
        <w:spacing w:after="120"/>
      </w:pPr>
      <w:r>
        <w:rPr>
          <w:b/>
        </w:rPr>
        <w:t>lpropertykrate_0610</w:t>
      </w:r>
      <w:r>
        <w:t xml:space="preserve"> log of </w:t>
      </w:r>
      <w:r>
        <w:rPr>
          <w:rFonts w:ascii="Courier New" w:hAnsi="Courier New"/>
          <w:sz w:val="18"/>
        </w:rPr>
        <w:t>propertykrate_0610</w:t>
      </w:r>
      <w:r>
        <w:t>.</w:t>
      </w:r>
    </w:p>
    <w:p w14:paraId="0A70B6EF" w14:textId="77777777" w:rsidR="00B5785E" w:rsidRDefault="00000000">
      <w:pPr>
        <w:spacing w:after="120"/>
      </w:pPr>
      <w:r>
        <w:rPr>
          <w:b/>
        </w:rPr>
        <w:t>murder_0610</w:t>
      </w:r>
      <w:r>
        <w:t xml:space="preserve"> average annual murder count, 2006–2010.</w:t>
      </w:r>
    </w:p>
    <w:p w14:paraId="21269869" w14:textId="77777777" w:rsidR="00B5785E" w:rsidRDefault="00000000">
      <w:pPr>
        <w:spacing w:after="120"/>
      </w:pPr>
      <w:r>
        <w:rPr>
          <w:b/>
        </w:rPr>
        <w:lastRenderedPageBreak/>
        <w:t>murderkrate_0610</w:t>
      </w:r>
      <w:r>
        <w:t xml:space="preserve"> average per-100,000 murder rate, 2006–2010.</w:t>
      </w:r>
    </w:p>
    <w:p w14:paraId="60B1C6B7" w14:textId="77777777" w:rsidR="00B5785E" w:rsidRDefault="00000000">
      <w:pPr>
        <w:spacing w:after="120"/>
      </w:pPr>
      <w:r>
        <w:rPr>
          <w:b/>
        </w:rPr>
        <w:t>lmurderkrate_0610</w:t>
      </w:r>
      <w:r>
        <w:t xml:space="preserve"> log of </w:t>
      </w:r>
      <w:r>
        <w:rPr>
          <w:rFonts w:ascii="Courier New" w:hAnsi="Courier New"/>
          <w:sz w:val="18"/>
        </w:rPr>
        <w:t>murderkrate_0610</w:t>
      </w:r>
      <w:r>
        <w:t>.</w:t>
      </w:r>
    </w:p>
    <w:p w14:paraId="1F213AC4" w14:textId="77777777" w:rsidR="00B5785E" w:rsidRDefault="00000000">
      <w:pPr>
        <w:spacing w:after="120"/>
      </w:pPr>
      <w:r>
        <w:rPr>
          <w:b/>
        </w:rPr>
        <w:t>sexualcr_0610</w:t>
      </w:r>
      <w:r>
        <w:t xml:space="preserve"> average annual sexual offences count, 2006–2010.</w:t>
      </w:r>
    </w:p>
    <w:p w14:paraId="58D83456" w14:textId="77777777" w:rsidR="00B5785E" w:rsidRDefault="00000000">
      <w:pPr>
        <w:spacing w:after="120"/>
      </w:pPr>
      <w:r>
        <w:rPr>
          <w:b/>
        </w:rPr>
        <w:t>sexualcrkrate_0610</w:t>
      </w:r>
      <w:r>
        <w:t xml:space="preserve"> average per-100,000 sexual offences rate, 2006–2010.</w:t>
      </w:r>
    </w:p>
    <w:p w14:paraId="795CBDDA" w14:textId="77777777" w:rsidR="00B5785E" w:rsidRDefault="00000000">
      <w:pPr>
        <w:spacing w:after="120"/>
      </w:pPr>
      <w:r>
        <w:rPr>
          <w:b/>
        </w:rPr>
        <w:t>lsexualcrkrate_0610</w:t>
      </w:r>
      <w:r>
        <w:t xml:space="preserve"> log of </w:t>
      </w:r>
      <w:r>
        <w:rPr>
          <w:rFonts w:ascii="Courier New" w:hAnsi="Courier New"/>
          <w:sz w:val="18"/>
        </w:rPr>
        <w:t>sexualcrkrate_0610</w:t>
      </w:r>
      <w:r>
        <w:t>.</w:t>
      </w:r>
    </w:p>
    <w:p w14:paraId="75EC42A3" w14:textId="77777777" w:rsidR="00B5785E" w:rsidRDefault="00000000">
      <w:pPr>
        <w:spacing w:after="120"/>
      </w:pPr>
      <w:r>
        <w:rPr>
          <w:b/>
        </w:rPr>
        <w:t>assault_0610</w:t>
      </w:r>
      <w:r>
        <w:t xml:space="preserve"> average annual assault count, 2006–2010.</w:t>
      </w:r>
    </w:p>
    <w:p w14:paraId="03C55D88" w14:textId="77777777" w:rsidR="00B5785E" w:rsidRDefault="00000000">
      <w:pPr>
        <w:spacing w:after="120"/>
      </w:pPr>
      <w:r>
        <w:rPr>
          <w:b/>
        </w:rPr>
        <w:t>assaultkrate_0610</w:t>
      </w:r>
      <w:r>
        <w:t xml:space="preserve"> average per-100,000 assault rate, 2006–2010.</w:t>
      </w:r>
    </w:p>
    <w:p w14:paraId="45A1D6B0" w14:textId="77777777" w:rsidR="00B5785E" w:rsidRDefault="00000000">
      <w:pPr>
        <w:spacing w:after="120"/>
      </w:pPr>
      <w:r>
        <w:rPr>
          <w:b/>
        </w:rPr>
        <w:t>lassaultkrate_0610</w:t>
      </w:r>
      <w:r>
        <w:t xml:space="preserve"> log of </w:t>
      </w:r>
      <w:r>
        <w:rPr>
          <w:rFonts w:ascii="Courier New" w:hAnsi="Courier New"/>
          <w:sz w:val="18"/>
        </w:rPr>
        <w:t>assaultkrate_0610</w:t>
      </w:r>
      <w:r>
        <w:t>.</w:t>
      </w:r>
    </w:p>
    <w:p w14:paraId="6CB60530" w14:textId="77777777" w:rsidR="00B5785E" w:rsidRDefault="00000000">
      <w:pPr>
        <w:pStyle w:val="Heading3"/>
      </w:pPr>
      <w:r>
        <w:rPr>
          <w:rFonts w:ascii="Calibri" w:hAnsi="Calibri"/>
        </w:rPr>
        <w:t>Province SAPS resource variables</w:t>
      </w:r>
    </w:p>
    <w:p w14:paraId="1DF1E7D1" w14:textId="291B8FB3" w:rsidR="00B5785E" w:rsidRDefault="00000000">
      <w:pPr>
        <w:spacing w:after="120"/>
      </w:pPr>
      <w:r>
        <w:t xml:space="preserve">All province SAPS variables take a single value for all precincts within a province. They are contextual controls, not station-specific measurements. Not available in </w:t>
      </w:r>
      <w:r w:rsidR="00406732">
        <w:rPr>
          <w:rFonts w:ascii="Courier New" w:hAnsi="Courier New"/>
          <w:sz w:val="18"/>
        </w:rPr>
        <w:t>p</w:t>
      </w:r>
      <w:r w:rsidR="00DF5DD1">
        <w:rPr>
          <w:rFonts w:ascii="Courier New" w:hAnsi="Courier New"/>
          <w:sz w:val="18"/>
        </w:rPr>
        <w:t>pcd-metros-2011-v1.dta</w:t>
      </w:r>
      <w:r>
        <w:t>.</w:t>
      </w:r>
    </w:p>
    <w:p w14:paraId="64570D9F" w14:textId="77777777" w:rsidR="00B5785E" w:rsidRDefault="00000000">
      <w:pPr>
        <w:spacing w:after="120"/>
      </w:pPr>
      <w:r>
        <w:rPr>
          <w:b/>
        </w:rPr>
        <w:t>provstaff</w:t>
      </w:r>
      <w:r>
        <w:t xml:space="preserve"> total SAPS personnel in the province.</w:t>
      </w:r>
    </w:p>
    <w:p w14:paraId="7AB27EA6" w14:textId="77777777" w:rsidR="00B5785E" w:rsidRDefault="00000000">
      <w:pPr>
        <w:spacing w:after="120"/>
      </w:pPr>
      <w:r>
        <w:rPr>
          <w:b/>
        </w:rPr>
        <w:t>provvehicle</w:t>
      </w:r>
      <w:r>
        <w:t xml:space="preserve"> total SAPS vehicles in the province.</w:t>
      </w:r>
    </w:p>
    <w:p w14:paraId="2CB1AA1B" w14:textId="77777777" w:rsidR="00B5785E" w:rsidRDefault="00000000">
      <w:pPr>
        <w:spacing w:after="120"/>
      </w:pPr>
      <w:r>
        <w:rPr>
          <w:b/>
        </w:rPr>
        <w:t>provbulletproofvest</w:t>
      </w:r>
      <w:r>
        <w:t xml:space="preserve"> bulletproof vests available in the province.</w:t>
      </w:r>
    </w:p>
    <w:p w14:paraId="36D794C4" w14:textId="77777777" w:rsidR="00B5785E" w:rsidRDefault="00000000">
      <w:pPr>
        <w:spacing w:after="120"/>
      </w:pPr>
      <w:r>
        <w:rPr>
          <w:b/>
        </w:rPr>
        <w:t>provfirearms</w:t>
      </w:r>
      <w:r>
        <w:t xml:space="preserve"> firearms available in the province.</w:t>
      </w:r>
    </w:p>
    <w:p w14:paraId="0772FD92" w14:textId="77777777" w:rsidR="00B5785E" w:rsidRDefault="00000000">
      <w:pPr>
        <w:spacing w:after="120"/>
      </w:pPr>
      <w:r>
        <w:rPr>
          <w:b/>
        </w:rPr>
        <w:t>provvicsupport</w:t>
      </w:r>
      <w:r>
        <w:t xml:space="preserve"> victim support centres in the province.</w:t>
      </w:r>
    </w:p>
    <w:p w14:paraId="61767FC3" w14:textId="77777777" w:rsidR="00B5785E" w:rsidRDefault="00000000">
      <w:pPr>
        <w:spacing w:after="120"/>
      </w:pPr>
      <w:r>
        <w:rPr>
          <w:b/>
        </w:rPr>
        <w:t>provaccrinstitute</w:t>
      </w:r>
      <w:r>
        <w:t xml:space="preserve"> accreditation institutes in the province.</w:t>
      </w:r>
    </w:p>
    <w:p w14:paraId="1A103EBF" w14:textId="77777777" w:rsidR="00B5785E" w:rsidRDefault="00000000">
      <w:pPr>
        <w:spacing w:after="120"/>
      </w:pPr>
      <w:r>
        <w:rPr>
          <w:b/>
        </w:rPr>
        <w:t>provescape</w:t>
      </w:r>
      <w:r>
        <w:t xml:space="preserve"> escapes from SAPS custody recorded in the province.</w:t>
      </w:r>
    </w:p>
    <w:p w14:paraId="7C43F63B" w14:textId="77777777" w:rsidR="00B5785E" w:rsidRDefault="00000000">
      <w:pPr>
        <w:spacing w:after="120"/>
      </w:pPr>
      <w:r>
        <w:rPr>
          <w:b/>
        </w:rPr>
        <w:t>provsapsmurder</w:t>
      </w:r>
      <w:r>
        <w:t xml:space="preserve"> SAPS murder rate for the province.</w:t>
      </w:r>
    </w:p>
    <w:p w14:paraId="564A3543" w14:textId="77777777" w:rsidR="00B5785E" w:rsidRDefault="00000000">
      <w:pPr>
        <w:spacing w:after="120"/>
      </w:pPr>
      <w:r>
        <w:rPr>
          <w:b/>
        </w:rPr>
        <w:t>provreacttimealpha</w:t>
      </w:r>
      <w:r>
        <w:t xml:space="preserve"> average reaction time for alpha-priority calls in the province.</w:t>
      </w:r>
    </w:p>
    <w:p w14:paraId="77EA20AE" w14:textId="77777777" w:rsidR="00B5785E" w:rsidRDefault="00000000">
      <w:pPr>
        <w:spacing w:after="120"/>
      </w:pPr>
      <w:r>
        <w:rPr>
          <w:b/>
        </w:rPr>
        <w:t>provreacttimebravo</w:t>
      </w:r>
      <w:r>
        <w:t xml:space="preserve"> average reaction time for bravo-priority calls in the province.</w:t>
      </w:r>
    </w:p>
    <w:p w14:paraId="6BF4AF24" w14:textId="77777777" w:rsidR="00B5785E" w:rsidRDefault="00000000">
      <w:pPr>
        <w:spacing w:after="120"/>
      </w:pPr>
      <w:r>
        <w:rPr>
          <w:b/>
        </w:rPr>
        <w:t>provreacttimecharlie</w:t>
      </w:r>
      <w:r>
        <w:t xml:space="preserve"> average reaction time for charlie-priority calls in the province.</w:t>
      </w:r>
    </w:p>
    <w:p w14:paraId="24EFE2B4" w14:textId="77777777" w:rsidR="00B5785E" w:rsidRDefault="00000000">
      <w:pPr>
        <w:spacing w:after="120"/>
      </w:pPr>
      <w:r>
        <w:rPr>
          <w:b/>
        </w:rPr>
        <w:t>provgunrecovery</w:t>
      </w:r>
      <w:r>
        <w:t xml:space="preserve"> firearms recovered in the province.</w:t>
      </w:r>
    </w:p>
    <w:p w14:paraId="21D8D927" w14:textId="77777777" w:rsidR="00B5785E" w:rsidRDefault="00000000">
      <w:pPr>
        <w:spacing w:after="120"/>
      </w:pPr>
      <w:r>
        <w:rPr>
          <w:b/>
        </w:rPr>
        <w:t>provgunsurrender</w:t>
      </w:r>
      <w:r>
        <w:t xml:space="preserve"> firearms surrendered in the province.</w:t>
      </w:r>
    </w:p>
    <w:p w14:paraId="170F64C5" w14:textId="77777777" w:rsidR="00B5785E" w:rsidRDefault="00000000">
      <w:pPr>
        <w:spacing w:after="120"/>
      </w:pPr>
      <w:r>
        <w:rPr>
          <w:b/>
        </w:rPr>
        <w:t>provammusurrender</w:t>
      </w:r>
      <w:r>
        <w:t xml:space="preserve"> ammunition surrendered in the province.</w:t>
      </w:r>
    </w:p>
    <w:p w14:paraId="44998480" w14:textId="77777777" w:rsidR="00B5785E" w:rsidRDefault="00000000">
      <w:pPr>
        <w:spacing w:after="120"/>
      </w:pPr>
      <w:r>
        <w:rPr>
          <w:b/>
        </w:rPr>
        <w:t>provvehrecoverprop</w:t>
      </w:r>
      <w:r>
        <w:t xml:space="preserve"> proportion of stolen vehicles recovered in the province.</w:t>
      </w:r>
    </w:p>
    <w:p w14:paraId="507CFF69" w14:textId="77777777" w:rsidR="00B5785E" w:rsidRDefault="00000000">
      <w:pPr>
        <w:spacing w:after="120"/>
      </w:pPr>
      <w:r>
        <w:rPr>
          <w:b/>
        </w:rPr>
        <w:t>WCpersonnel</w:t>
      </w:r>
      <w:r>
        <w:t xml:space="preserve"> Western Cape staffing ratio from Redpath/Khayelitsha Commission data. Missing outside Western Cape.</w:t>
      </w:r>
    </w:p>
    <w:p w14:paraId="665F41F9" w14:textId="77777777" w:rsidR="00B5785E" w:rsidRDefault="00000000">
      <w:pPr>
        <w:spacing w:after="120"/>
      </w:pPr>
      <w:r>
        <w:rPr>
          <w:b/>
        </w:rPr>
        <w:t>provpop</w:t>
      </w:r>
      <w:r>
        <w:t xml:space="preserve"> sum of </w:t>
      </w:r>
      <w:r>
        <w:rPr>
          <w:rFonts w:ascii="Courier New" w:hAnsi="Courier New"/>
          <w:sz w:val="18"/>
        </w:rPr>
        <w:t>pdcpop</w:t>
      </w:r>
      <w:r>
        <w:t xml:space="preserve"> across precincts in the same province; used to compute province-normalised ratios.</w:t>
      </w:r>
    </w:p>
    <w:p w14:paraId="6F72DDB2" w14:textId="77777777" w:rsidR="00B5785E" w:rsidRDefault="00000000">
      <w:pPr>
        <w:spacing w:after="120"/>
      </w:pPr>
      <w:r>
        <w:rPr>
          <w:b/>
        </w:rPr>
        <w:lastRenderedPageBreak/>
        <w:t>motor_ratio</w:t>
      </w:r>
      <w:r>
        <w:t xml:space="preserve"> vehicles per capita in the province: </w:t>
      </w:r>
      <w:r>
        <w:rPr>
          <w:rFonts w:ascii="Courier New" w:hAnsi="Courier New"/>
          <w:sz w:val="18"/>
        </w:rPr>
        <w:t>provvehicle / provpop</w:t>
      </w:r>
      <w:r>
        <w:t>.</w:t>
      </w:r>
    </w:p>
    <w:p w14:paraId="24AFF99D" w14:textId="77777777" w:rsidR="00B5785E" w:rsidRDefault="00000000">
      <w:pPr>
        <w:spacing w:after="120"/>
      </w:pPr>
      <w:r>
        <w:rPr>
          <w:b/>
        </w:rPr>
        <w:t>staff_ratio</w:t>
      </w:r>
      <w:r>
        <w:t xml:space="preserve"> SAPS personnel per capita in the province: </w:t>
      </w:r>
      <w:r>
        <w:rPr>
          <w:rFonts w:ascii="Courier New" w:hAnsi="Courier New"/>
          <w:sz w:val="18"/>
        </w:rPr>
        <w:t>provstaff / provpop</w:t>
      </w:r>
      <w:r>
        <w:t>.</w:t>
      </w:r>
    </w:p>
    <w:p w14:paraId="0E07D0EF" w14:textId="77777777" w:rsidR="00B5785E" w:rsidRDefault="00000000">
      <w:pPr>
        <w:spacing w:after="120"/>
      </w:pPr>
      <w:r>
        <w:rPr>
          <w:b/>
        </w:rPr>
        <w:t>vicrm_ratio</w:t>
      </w:r>
      <w:r>
        <w:t xml:space="preserve"> victim support centres per capita in the province: </w:t>
      </w:r>
      <w:r>
        <w:rPr>
          <w:rFonts w:ascii="Courier New" w:hAnsi="Courier New"/>
          <w:sz w:val="18"/>
        </w:rPr>
        <w:t>provvicsupport / provpop</w:t>
      </w:r>
      <w:r>
        <w:t>.</w:t>
      </w:r>
    </w:p>
    <w:p w14:paraId="5CE70C95" w14:textId="77777777" w:rsidR="00B5785E" w:rsidRDefault="00000000">
      <w:pPr>
        <w:pStyle w:val="Heading3"/>
      </w:pPr>
      <w:r>
        <w:rPr>
          <w:rFonts w:ascii="Calibri" w:hAnsi="Calibri"/>
        </w:rPr>
        <w:t>Spatial variables</w:t>
      </w:r>
    </w:p>
    <w:p w14:paraId="26DA8CF8" w14:textId="0619CC32" w:rsidR="00B5785E" w:rsidRDefault="00000000">
      <w:pPr>
        <w:spacing w:after="120"/>
      </w:pPr>
      <w:r>
        <w:rPr>
          <w:b/>
        </w:rPr>
        <w:t>area</w:t>
      </w:r>
      <w:r>
        <w:t xml:space="preserve"> precinct area in square kilometres, from station boundary files. Available in </w:t>
      </w:r>
      <w:r w:rsidR="003B4433">
        <w:rPr>
          <w:rFonts w:ascii="Courier New" w:hAnsi="Courier New"/>
          <w:sz w:val="18"/>
        </w:rPr>
        <w:t>Ppcd-2011-v1.dta</w:t>
      </w:r>
      <w:r>
        <w:t>.</w:t>
      </w:r>
    </w:p>
    <w:p w14:paraId="295EBB98" w14:textId="759C6A57" w:rsidR="00B5785E" w:rsidRDefault="00000000">
      <w:pPr>
        <w:spacing w:after="120"/>
      </w:pPr>
      <w:r>
        <w:rPr>
          <w:b/>
        </w:rPr>
        <w:t>areamm</w:t>
      </w:r>
      <w:r>
        <w:t xml:space="preserve"> metro area in square kilometres. Available </w:t>
      </w:r>
      <w:proofErr w:type="gramStart"/>
      <w:r>
        <w:t>in</w:t>
      </w:r>
      <w:proofErr w:type="gramEnd"/>
      <w:r>
        <w:t xml:space="preserve"> </w:t>
      </w:r>
      <w:r w:rsidR="000E186E">
        <w:rPr>
          <w:rFonts w:ascii="Courier New" w:hAnsi="Courier New"/>
          <w:sz w:val="18"/>
        </w:rPr>
        <w:t>p</w:t>
      </w:r>
      <w:r w:rsidR="00DF5DD1">
        <w:rPr>
          <w:rFonts w:ascii="Courier New" w:hAnsi="Courier New"/>
          <w:sz w:val="18"/>
        </w:rPr>
        <w:t>pcd-metros-2011-v1.dta</w:t>
      </w:r>
      <w:r>
        <w:t xml:space="preserve"> only.</w:t>
      </w:r>
    </w:p>
    <w:p w14:paraId="324F8438" w14:textId="37E32323" w:rsidR="00B5785E" w:rsidRDefault="00000000">
      <w:pPr>
        <w:spacing w:after="120"/>
      </w:pPr>
      <w:r>
        <w:rPr>
          <w:b/>
        </w:rPr>
        <w:t>areamm_1000</w:t>
      </w:r>
      <w:r>
        <w:t xml:space="preserve"> </w:t>
      </w:r>
      <w:r>
        <w:rPr>
          <w:rFonts w:ascii="Courier New" w:hAnsi="Courier New"/>
          <w:sz w:val="18"/>
        </w:rPr>
        <w:t>areamm</w:t>
      </w:r>
      <w:r>
        <w:t xml:space="preserve"> expressed in thousands of square kilometres. Available </w:t>
      </w:r>
      <w:proofErr w:type="gramStart"/>
      <w:r>
        <w:t>in</w:t>
      </w:r>
      <w:proofErr w:type="gramEnd"/>
      <w:r>
        <w:t xml:space="preserve"> </w:t>
      </w:r>
      <w:r w:rsidR="000E186E">
        <w:rPr>
          <w:rFonts w:ascii="Courier New" w:hAnsi="Courier New"/>
          <w:sz w:val="18"/>
        </w:rPr>
        <w:t>p</w:t>
      </w:r>
      <w:r w:rsidR="00DF5DD1">
        <w:rPr>
          <w:rFonts w:ascii="Courier New" w:hAnsi="Courier New"/>
          <w:sz w:val="18"/>
        </w:rPr>
        <w:t>pcd-metros-2011-v1.dta</w:t>
      </w:r>
      <w:r>
        <w:t xml:space="preserve"> only.</w:t>
      </w:r>
    </w:p>
    <w:p w14:paraId="2F90358E" w14:textId="502D23DA" w:rsidR="00B5785E" w:rsidRDefault="00000000">
      <w:pPr>
        <w:spacing w:after="120"/>
      </w:pPr>
      <w:r>
        <w:rPr>
          <w:b/>
        </w:rPr>
        <w:t>LOCATION_X</w:t>
      </w:r>
      <w:r>
        <w:t xml:space="preserve"> longitude coordinate of a representative central station for the metro. Available </w:t>
      </w:r>
      <w:proofErr w:type="gramStart"/>
      <w:r>
        <w:t>in</w:t>
      </w:r>
      <w:proofErr w:type="gramEnd"/>
      <w:r>
        <w:t xml:space="preserve"> </w:t>
      </w:r>
      <w:r w:rsidR="000E186E">
        <w:rPr>
          <w:rFonts w:ascii="Courier New" w:hAnsi="Courier New"/>
          <w:sz w:val="18"/>
        </w:rPr>
        <w:t>p</w:t>
      </w:r>
      <w:r w:rsidR="00DF5DD1">
        <w:rPr>
          <w:rFonts w:ascii="Courier New" w:hAnsi="Courier New"/>
          <w:sz w:val="18"/>
        </w:rPr>
        <w:t>pcd-metros-2011-v1.dta</w:t>
      </w:r>
      <w:r>
        <w:t xml:space="preserve"> only.</w:t>
      </w:r>
    </w:p>
    <w:p w14:paraId="4A6360ED" w14:textId="1FA5968E" w:rsidR="00B5785E" w:rsidRDefault="00000000">
      <w:pPr>
        <w:spacing w:after="120"/>
      </w:pPr>
      <w:r>
        <w:rPr>
          <w:b/>
        </w:rPr>
        <w:t>LOCATION_Y</w:t>
      </w:r>
      <w:r>
        <w:t xml:space="preserve"> latitude coordinate of a representative central station for the metro. Available </w:t>
      </w:r>
      <w:proofErr w:type="gramStart"/>
      <w:r>
        <w:t>in</w:t>
      </w:r>
      <w:proofErr w:type="gramEnd"/>
      <w:r>
        <w:t xml:space="preserve"> </w:t>
      </w:r>
      <w:r w:rsidR="000E186E">
        <w:rPr>
          <w:rFonts w:ascii="Courier New" w:hAnsi="Courier New"/>
          <w:sz w:val="18"/>
        </w:rPr>
        <w:t>p</w:t>
      </w:r>
      <w:r w:rsidR="00DF5DD1">
        <w:rPr>
          <w:rFonts w:ascii="Courier New" w:hAnsi="Courier New"/>
          <w:sz w:val="18"/>
        </w:rPr>
        <w:t>pcd-metros-2011-v1.dta</w:t>
      </w:r>
      <w:r>
        <w:t xml:space="preserve"> only.</w:t>
      </w:r>
    </w:p>
    <w:p w14:paraId="618A43DB" w14:textId="77777777" w:rsidR="00B5785E" w:rsidRDefault="00B5785E">
      <w:pPr>
        <w:pBdr>
          <w:bottom w:val="single" w:sz="6" w:space="1" w:color="999999"/>
        </w:pBdr>
        <w:spacing w:after="120"/>
      </w:pPr>
    </w:p>
    <w:p w14:paraId="105A07A5" w14:textId="77777777" w:rsidR="00B5785E" w:rsidRDefault="00000000">
      <w:pPr>
        <w:pStyle w:val="Heading2"/>
      </w:pPr>
      <w:r>
        <w:rPr>
          <w:rFonts w:ascii="Calibri" w:hAnsi="Calibri"/>
        </w:rPr>
        <w:t>Appendix C: Comparability checklist</w:t>
      </w:r>
    </w:p>
    <w:p w14:paraId="68E40BAC" w14:textId="35A83E42" w:rsidR="00B5785E" w:rsidRDefault="00000000">
      <w:pPr>
        <w:spacing w:after="120"/>
      </w:pPr>
      <w:r>
        <w:t xml:space="preserve">Use this checklist before pooling or comparing models using </w:t>
      </w:r>
      <w:r w:rsidR="000E186E">
        <w:rPr>
          <w:rFonts w:ascii="Courier New" w:hAnsi="Courier New"/>
          <w:sz w:val="18"/>
        </w:rPr>
        <w:t>p</w:t>
      </w:r>
      <w:r w:rsidR="003B4433">
        <w:rPr>
          <w:rFonts w:ascii="Courier New" w:hAnsi="Courier New"/>
          <w:sz w:val="18"/>
        </w:rPr>
        <w:t>pcd-2011-v1.dta</w:t>
      </w:r>
      <w:r>
        <w:t xml:space="preserve"> and </w:t>
      </w:r>
      <w:r w:rsidR="000E186E">
        <w:rPr>
          <w:rFonts w:ascii="Courier New" w:hAnsi="Courier New"/>
          <w:sz w:val="18"/>
        </w:rPr>
        <w:t>p</w:t>
      </w:r>
      <w:r w:rsidR="00DF5DD1">
        <w:rPr>
          <w:rFonts w:ascii="Courier New" w:hAnsi="Courier New"/>
          <w:sz w:val="18"/>
        </w:rPr>
        <w:t>pcd-metros-2011-v1.dta</w:t>
      </w:r>
      <w:r>
        <w:t>.</w:t>
      </w:r>
    </w:p>
    <w:p w14:paraId="0FA0B14F" w14:textId="77777777" w:rsidR="00B5785E" w:rsidRDefault="00000000">
      <w:pPr>
        <w:spacing w:after="120"/>
      </w:pPr>
      <w:r>
        <w:rPr>
          <w:b/>
        </w:rPr>
        <w:t>Comparable with caution</w:t>
      </w:r>
      <w:r>
        <w:t xml:space="preserve"> (same broad concept, possible formula differences):</w:t>
      </w:r>
    </w:p>
    <w:p w14:paraId="22BEE5CA" w14:textId="77777777" w:rsidR="00B5785E" w:rsidRDefault="00000000">
      <w:pPr>
        <w:pStyle w:val="ListBullet"/>
      </w:pPr>
      <w:r>
        <w:rPr>
          <w:rFonts w:ascii="Courier New" w:hAnsi="Courier New"/>
          <w:sz w:val="18"/>
        </w:rPr>
        <w:t>propmale</w:t>
      </w:r>
      <w:r>
        <w:t xml:space="preserve">, </w:t>
      </w:r>
      <w:r>
        <w:rPr>
          <w:rFonts w:ascii="Courier New" w:hAnsi="Courier New"/>
          <w:sz w:val="18"/>
        </w:rPr>
        <w:t>pdcpop</w:t>
      </w:r>
      <w:r>
        <w:t xml:space="preserve">, </w:t>
      </w:r>
      <w:r>
        <w:rPr>
          <w:rFonts w:ascii="Courier New" w:hAnsi="Courier New"/>
          <w:sz w:val="18"/>
        </w:rPr>
        <w:t>totpop</w:t>
      </w:r>
      <w:r>
        <w:t xml:space="preserve">, </w:t>
      </w:r>
      <w:r>
        <w:rPr>
          <w:rFonts w:ascii="Courier New" w:hAnsi="Courier New"/>
          <w:sz w:val="18"/>
        </w:rPr>
        <w:t>pr_code</w:t>
      </w:r>
    </w:p>
    <w:p w14:paraId="108231CE" w14:textId="77777777" w:rsidR="00B5785E" w:rsidRDefault="00000000">
      <w:pPr>
        <w:pStyle w:val="ListBullet"/>
      </w:pPr>
      <w:r>
        <w:rPr>
          <w:rFonts w:ascii="Courier New" w:hAnsi="Courier New"/>
          <w:sz w:val="18"/>
        </w:rPr>
        <w:t>urbanprop</w:t>
      </w:r>
      <w:r>
        <w:t xml:space="preserve">, </w:t>
      </w:r>
      <w:r>
        <w:rPr>
          <w:rFonts w:ascii="Courier New" w:hAnsi="Courier New"/>
          <w:sz w:val="18"/>
        </w:rPr>
        <w:t>tribalprop</w:t>
      </w:r>
      <w:r>
        <w:t xml:space="preserve">, </w:t>
      </w:r>
      <w:r>
        <w:rPr>
          <w:rFonts w:ascii="Courier New" w:hAnsi="Courier New"/>
          <w:sz w:val="18"/>
        </w:rPr>
        <w:t>farmprop</w:t>
      </w:r>
    </w:p>
    <w:p w14:paraId="6DBD60E2" w14:textId="77777777" w:rsidR="00B5785E" w:rsidRDefault="00000000">
      <w:pPr>
        <w:pStyle w:val="ListBullet"/>
      </w:pPr>
      <w:r>
        <w:rPr>
          <w:rFonts w:ascii="Courier New" w:hAnsi="Courier New"/>
          <w:sz w:val="18"/>
        </w:rPr>
        <w:t>avgage</w:t>
      </w:r>
    </w:p>
    <w:p w14:paraId="153AAF05" w14:textId="77777777" w:rsidR="00B5785E" w:rsidRDefault="00000000">
      <w:pPr>
        <w:pStyle w:val="ListBullet"/>
      </w:pPr>
      <w:r>
        <w:rPr>
          <w:rFonts w:ascii="Courier New" w:hAnsi="Courier New"/>
          <w:sz w:val="18"/>
        </w:rPr>
        <w:t>avgpcinc</w:t>
      </w:r>
      <w:r>
        <w:t xml:space="preserve">, </w:t>
      </w:r>
      <w:r>
        <w:rPr>
          <w:rFonts w:ascii="Courier New" w:hAnsi="Courier New"/>
          <w:sz w:val="18"/>
        </w:rPr>
        <w:t>lnavgpcinc</w:t>
      </w:r>
      <w:r>
        <w:t xml:space="preserve">, </w:t>
      </w:r>
      <w:r>
        <w:rPr>
          <w:rFonts w:ascii="Courier New" w:hAnsi="Courier New"/>
          <w:sz w:val="18"/>
        </w:rPr>
        <w:t>lnavgpcinc2</w:t>
      </w:r>
    </w:p>
    <w:p w14:paraId="07592278" w14:textId="77777777" w:rsidR="00B5785E" w:rsidRDefault="00000000">
      <w:pPr>
        <w:pStyle w:val="ListBullet"/>
      </w:pPr>
      <w:r>
        <w:rPr>
          <w:rFonts w:ascii="Courier New" w:hAnsi="Courier New"/>
          <w:sz w:val="18"/>
        </w:rPr>
        <w:t>gini</w:t>
      </w:r>
      <w:r>
        <w:t xml:space="preserve">, </w:t>
      </w:r>
      <w:r>
        <w:rPr>
          <w:rFonts w:ascii="Courier New" w:hAnsi="Courier New"/>
          <w:sz w:val="18"/>
        </w:rPr>
        <w:t>ge0</w:t>
      </w:r>
      <w:r>
        <w:t xml:space="preserve">, </w:t>
      </w:r>
      <w:r>
        <w:rPr>
          <w:rFonts w:ascii="Courier New" w:hAnsi="Courier New"/>
          <w:sz w:val="18"/>
        </w:rPr>
        <w:t>ge1</w:t>
      </w:r>
      <w:r>
        <w:t xml:space="preserve">, </w:t>
      </w:r>
      <w:r>
        <w:rPr>
          <w:rFonts w:ascii="Courier New" w:hAnsi="Courier New"/>
          <w:sz w:val="18"/>
        </w:rPr>
        <w:t>ge2</w:t>
      </w:r>
    </w:p>
    <w:p w14:paraId="018C0C4C" w14:textId="77777777" w:rsidR="00B5785E" w:rsidRDefault="00000000">
      <w:pPr>
        <w:pStyle w:val="ListBullet"/>
      </w:pPr>
      <w:r>
        <w:rPr>
          <w:rFonts w:ascii="Courier New" w:hAnsi="Courier New"/>
          <w:sz w:val="18"/>
        </w:rPr>
        <w:t>africanprop</w:t>
      </w:r>
      <w:r>
        <w:t xml:space="preserve">, </w:t>
      </w:r>
      <w:r>
        <w:rPr>
          <w:rFonts w:ascii="Courier New" w:hAnsi="Courier New"/>
          <w:sz w:val="18"/>
        </w:rPr>
        <w:t>colouredprop</w:t>
      </w:r>
      <w:r>
        <w:t xml:space="preserve">, </w:t>
      </w:r>
      <w:r>
        <w:rPr>
          <w:rFonts w:ascii="Courier New" w:hAnsi="Courier New"/>
          <w:sz w:val="18"/>
        </w:rPr>
        <w:t>asianprop</w:t>
      </w:r>
      <w:r>
        <w:t xml:space="preserve">, </w:t>
      </w:r>
      <w:r>
        <w:rPr>
          <w:rFonts w:ascii="Courier New" w:hAnsi="Courier New"/>
          <w:sz w:val="18"/>
        </w:rPr>
        <w:t>whiteprop</w:t>
      </w:r>
      <w:r>
        <w:t xml:space="preserve">, </w:t>
      </w:r>
      <w:r>
        <w:rPr>
          <w:rFonts w:ascii="Courier New" w:hAnsi="Courier New"/>
          <w:sz w:val="18"/>
        </w:rPr>
        <w:t>otherraceprop</w:t>
      </w:r>
    </w:p>
    <w:p w14:paraId="74C063A6" w14:textId="77777777" w:rsidR="00B5785E" w:rsidRDefault="00000000">
      <w:pPr>
        <w:pStyle w:val="ListBullet"/>
      </w:pPr>
      <w:r>
        <w:t xml:space="preserve">Labour status shares: </w:t>
      </w:r>
      <w:r>
        <w:rPr>
          <w:rFonts w:ascii="Courier New" w:hAnsi="Courier New"/>
          <w:sz w:val="18"/>
        </w:rPr>
        <w:t>empoftot</w:t>
      </w:r>
      <w:r>
        <w:t xml:space="preserve">, </w:t>
      </w:r>
      <w:r>
        <w:rPr>
          <w:rFonts w:ascii="Courier New" w:hAnsi="Courier New"/>
          <w:sz w:val="18"/>
        </w:rPr>
        <w:t>unempoftot</w:t>
      </w:r>
      <w:r>
        <w:t xml:space="preserve">, </w:t>
      </w:r>
      <w:r>
        <w:rPr>
          <w:rFonts w:ascii="Courier New" w:hAnsi="Courier New"/>
          <w:sz w:val="18"/>
        </w:rPr>
        <w:t>discoftot</w:t>
      </w:r>
      <w:r>
        <w:t xml:space="preserve">, </w:t>
      </w:r>
      <w:r>
        <w:rPr>
          <w:rFonts w:ascii="Courier New" w:hAnsi="Courier New"/>
          <w:sz w:val="18"/>
        </w:rPr>
        <w:t>neaoftot</w:t>
      </w:r>
      <w:r>
        <w:t xml:space="preserve">, </w:t>
      </w:r>
      <w:r>
        <w:rPr>
          <w:rFonts w:ascii="Courier New" w:hAnsi="Courier New"/>
          <w:sz w:val="18"/>
        </w:rPr>
        <w:t>bunempoftot</w:t>
      </w:r>
      <w:r>
        <w:t xml:space="preserve">, </w:t>
      </w:r>
      <w:r>
        <w:rPr>
          <w:rFonts w:ascii="Courier New" w:hAnsi="Courier New"/>
          <w:sz w:val="18"/>
        </w:rPr>
        <w:t>empoflf</w:t>
      </w:r>
      <w:r>
        <w:t xml:space="preserve">, </w:t>
      </w:r>
      <w:r>
        <w:rPr>
          <w:rFonts w:ascii="Courier New" w:hAnsi="Courier New"/>
          <w:sz w:val="18"/>
        </w:rPr>
        <w:t>unempoflf</w:t>
      </w:r>
      <w:r>
        <w:t xml:space="preserve">, </w:t>
      </w:r>
      <w:r>
        <w:rPr>
          <w:rFonts w:ascii="Courier New" w:hAnsi="Courier New"/>
          <w:sz w:val="18"/>
        </w:rPr>
        <w:t>discoflf</w:t>
      </w:r>
      <w:r>
        <w:t xml:space="preserve">, </w:t>
      </w:r>
      <w:r>
        <w:rPr>
          <w:rFonts w:ascii="Courier New" w:hAnsi="Courier New"/>
          <w:sz w:val="18"/>
        </w:rPr>
        <w:t>bunempoflf</w:t>
      </w:r>
    </w:p>
    <w:p w14:paraId="13BBBF4F" w14:textId="77777777" w:rsidR="00B5785E" w:rsidRDefault="00000000">
      <w:pPr>
        <w:spacing w:after="120"/>
      </w:pPr>
      <w:r>
        <w:rPr>
          <w:b/>
        </w:rPr>
        <w:t>Not directly comparable or absent in metro file</w:t>
      </w:r>
      <w:r>
        <w:t xml:space="preserve"> (precinct-only):</w:t>
      </w:r>
    </w:p>
    <w:p w14:paraId="24A6FD36" w14:textId="77777777" w:rsidR="00B5785E" w:rsidRDefault="00000000">
      <w:pPr>
        <w:pStyle w:val="ListBullet"/>
      </w:pPr>
      <w:r>
        <w:rPr>
          <w:rFonts w:ascii="Courier New" w:hAnsi="Courier New"/>
          <w:sz w:val="18"/>
        </w:rPr>
        <w:t>propnoncitz</w:t>
      </w:r>
      <w:r>
        <w:t xml:space="preserve">, </w:t>
      </w:r>
      <w:r>
        <w:rPr>
          <w:rFonts w:ascii="Courier New" w:hAnsi="Courier New"/>
          <w:sz w:val="18"/>
        </w:rPr>
        <w:t>prophhhfemale</w:t>
      </w:r>
    </w:p>
    <w:p w14:paraId="354CCD58" w14:textId="77777777" w:rsidR="00B5785E" w:rsidRDefault="00000000">
      <w:pPr>
        <w:pStyle w:val="ListBullet"/>
      </w:pPr>
      <w:r>
        <w:rPr>
          <w:rFonts w:ascii="Courier New" w:hAnsi="Courier New"/>
          <w:sz w:val="18"/>
        </w:rPr>
        <w:t>youthlf</w:t>
      </w:r>
      <w:r>
        <w:t xml:space="preserve">, </w:t>
      </w:r>
      <w:r>
        <w:rPr>
          <w:rFonts w:ascii="Courier New" w:hAnsi="Courier New"/>
          <w:sz w:val="18"/>
        </w:rPr>
        <w:t>allyoung</w:t>
      </w:r>
      <w:r>
        <w:t xml:space="preserve">, </w:t>
      </w:r>
      <w:r>
        <w:rPr>
          <w:rFonts w:ascii="Courier New" w:hAnsi="Courier New"/>
          <w:sz w:val="18"/>
        </w:rPr>
        <w:t>allold</w:t>
      </w:r>
      <w:r>
        <w:t xml:space="preserve">, </w:t>
      </w:r>
      <w:r>
        <w:rPr>
          <w:rFonts w:ascii="Courier New" w:hAnsi="Courier New"/>
          <w:sz w:val="18"/>
        </w:rPr>
        <w:t>depend</w:t>
      </w:r>
      <w:r>
        <w:t xml:space="preserve">, </w:t>
      </w:r>
      <w:r>
        <w:rPr>
          <w:rFonts w:ascii="Courier New" w:hAnsi="Courier New"/>
          <w:sz w:val="18"/>
        </w:rPr>
        <w:t>workingage</w:t>
      </w:r>
    </w:p>
    <w:p w14:paraId="5E6E82CE" w14:textId="77777777" w:rsidR="00B5785E" w:rsidRDefault="00000000">
      <w:pPr>
        <w:pStyle w:val="ListBullet"/>
      </w:pPr>
      <w:r>
        <w:rPr>
          <w:rFonts w:ascii="Courier New" w:hAnsi="Courier New"/>
          <w:sz w:val="18"/>
        </w:rPr>
        <w:t>ainc1prop</w:t>
      </w:r>
      <w:r>
        <w:t xml:space="preserve">, </w:t>
      </w:r>
      <w:r>
        <w:rPr>
          <w:rFonts w:ascii="Courier New" w:hAnsi="Courier New"/>
          <w:sz w:val="18"/>
        </w:rPr>
        <w:t>ainc2prop</w:t>
      </w:r>
      <w:r>
        <w:t xml:space="preserve">, </w:t>
      </w:r>
      <w:r>
        <w:rPr>
          <w:rFonts w:ascii="Courier New" w:hAnsi="Courier New"/>
          <w:sz w:val="18"/>
        </w:rPr>
        <w:t>ainc3prop</w:t>
      </w:r>
      <w:r>
        <w:t xml:space="preserve">, </w:t>
      </w:r>
      <w:r>
        <w:rPr>
          <w:rFonts w:ascii="Courier New" w:hAnsi="Courier New"/>
          <w:sz w:val="18"/>
        </w:rPr>
        <w:t>avgincrank</w:t>
      </w:r>
    </w:p>
    <w:p w14:paraId="509D10DF" w14:textId="77777777" w:rsidR="00B5785E" w:rsidRDefault="00000000">
      <w:pPr>
        <w:pStyle w:val="ListBullet"/>
      </w:pPr>
      <w:r>
        <w:rPr>
          <w:rFonts w:ascii="Courier New" w:hAnsi="Courier New"/>
          <w:sz w:val="18"/>
        </w:rPr>
        <w:t>numlang</w:t>
      </w:r>
      <w:r>
        <w:t xml:space="preserve">, </w:t>
      </w:r>
      <w:r>
        <w:rPr>
          <w:rFonts w:ascii="Courier New" w:hAnsi="Courier New"/>
          <w:sz w:val="18"/>
        </w:rPr>
        <w:t>langind*</w:t>
      </w:r>
    </w:p>
    <w:p w14:paraId="349D1467" w14:textId="77777777" w:rsidR="00B5785E" w:rsidRDefault="00000000">
      <w:pPr>
        <w:pStyle w:val="ListBullet"/>
      </w:pPr>
      <w:r>
        <w:rPr>
          <w:rFonts w:ascii="Courier New" w:hAnsi="Courier New"/>
          <w:sz w:val="18"/>
        </w:rPr>
        <w:t>hhpdc</w:t>
      </w:r>
      <w:r>
        <w:t xml:space="preserve">, </w:t>
      </w:r>
      <w:r>
        <w:rPr>
          <w:rFonts w:ascii="Courier New" w:hAnsi="Courier New"/>
          <w:sz w:val="18"/>
        </w:rPr>
        <w:t>avghhsize</w:t>
      </w:r>
      <w:r>
        <w:t xml:space="preserve">, </w:t>
      </w:r>
      <w:r>
        <w:rPr>
          <w:rFonts w:ascii="Courier New" w:hAnsi="Courier New"/>
          <w:sz w:val="18"/>
        </w:rPr>
        <w:t>tothh</w:t>
      </w:r>
    </w:p>
    <w:p w14:paraId="092481A6" w14:textId="77777777" w:rsidR="00B5785E" w:rsidRDefault="00000000">
      <w:pPr>
        <w:pStyle w:val="ListBullet"/>
      </w:pPr>
      <w:r>
        <w:rPr>
          <w:rFonts w:ascii="Courier New" w:hAnsi="Courier New"/>
          <w:sz w:val="18"/>
        </w:rPr>
        <w:t>location</w:t>
      </w:r>
      <w:r>
        <w:t xml:space="preserve">, </w:t>
      </w:r>
      <w:r>
        <w:rPr>
          <w:rFonts w:ascii="Courier New" w:hAnsi="Courier New"/>
          <w:sz w:val="18"/>
        </w:rPr>
        <w:t>ecoact</w:t>
      </w:r>
      <w:r>
        <w:t xml:space="preserve">, </w:t>
      </w:r>
      <w:r>
        <w:rPr>
          <w:rFonts w:ascii="Courier New" w:hAnsi="Courier New"/>
          <w:sz w:val="18"/>
        </w:rPr>
        <w:t>farmy</w:t>
      </w:r>
    </w:p>
    <w:p w14:paraId="588E62B1" w14:textId="77777777" w:rsidR="00B5785E" w:rsidRDefault="00000000">
      <w:pPr>
        <w:pStyle w:val="ListBullet"/>
      </w:pPr>
      <w:r>
        <w:rPr>
          <w:rFonts w:ascii="Courier New" w:hAnsi="Courier New"/>
          <w:sz w:val="18"/>
        </w:rPr>
        <w:t>avgrooms</w:t>
      </w:r>
      <w:r>
        <w:t xml:space="preserve">, </w:t>
      </w:r>
      <w:r>
        <w:rPr>
          <w:rFonts w:ascii="Courier New" w:hAnsi="Courier New"/>
          <w:sz w:val="18"/>
        </w:rPr>
        <w:t>heads</w:t>
      </w:r>
    </w:p>
    <w:p w14:paraId="696D12A4" w14:textId="77777777" w:rsidR="00B5785E" w:rsidRDefault="00000000">
      <w:pPr>
        <w:pStyle w:val="ListBullet"/>
      </w:pPr>
      <w:r>
        <w:rPr>
          <w:rFonts w:ascii="Courier New" w:hAnsi="Courier New"/>
          <w:sz w:val="18"/>
        </w:rPr>
        <w:t>atkhalf</w:t>
      </w:r>
      <w:r>
        <w:t xml:space="preserve">, </w:t>
      </w:r>
      <w:r>
        <w:rPr>
          <w:rFonts w:ascii="Courier New" w:hAnsi="Courier New"/>
          <w:sz w:val="18"/>
        </w:rPr>
        <w:t>atk1</w:t>
      </w:r>
      <w:r>
        <w:t xml:space="preserve">, </w:t>
      </w:r>
      <w:r>
        <w:rPr>
          <w:rFonts w:ascii="Courier New" w:hAnsi="Courier New"/>
          <w:sz w:val="18"/>
        </w:rPr>
        <w:t>atk2</w:t>
      </w:r>
      <w:r>
        <w:t xml:space="preserve">, </w:t>
      </w:r>
      <w:r>
        <w:rPr>
          <w:rFonts w:ascii="Courier New" w:hAnsi="Courier New"/>
          <w:sz w:val="18"/>
        </w:rPr>
        <w:t>cvar</w:t>
      </w:r>
      <w:r>
        <w:t xml:space="preserve">, </w:t>
      </w:r>
      <w:r>
        <w:rPr>
          <w:rFonts w:ascii="Courier New" w:hAnsi="Courier New"/>
          <w:sz w:val="18"/>
        </w:rPr>
        <w:t>p9010</w:t>
      </w:r>
    </w:p>
    <w:p w14:paraId="1870FE77" w14:textId="77777777" w:rsidR="00B5785E" w:rsidRDefault="00000000">
      <w:pPr>
        <w:pStyle w:val="ListBullet"/>
      </w:pPr>
      <w:r>
        <w:lastRenderedPageBreak/>
        <w:t xml:space="preserve">Most citizen-crime family variables beyond </w:t>
      </w:r>
      <w:r>
        <w:rPr>
          <w:rFonts w:ascii="Courier New" w:hAnsi="Courier New"/>
          <w:sz w:val="18"/>
        </w:rPr>
        <w:t>propcr</w:t>
      </w:r>
      <w:r>
        <w:t xml:space="preserve"> and </w:t>
      </w:r>
      <w:r>
        <w:rPr>
          <w:rFonts w:ascii="Courier New" w:hAnsi="Courier New"/>
          <w:sz w:val="18"/>
        </w:rPr>
        <w:t>burglary</w:t>
      </w:r>
    </w:p>
    <w:p w14:paraId="41DEC963" w14:textId="77777777" w:rsidR="00B5785E" w:rsidRDefault="00000000">
      <w:pPr>
        <w:pStyle w:val="ListBullet"/>
      </w:pPr>
      <w:r>
        <w:rPr>
          <w:rFonts w:ascii="Courier New" w:hAnsi="Courier New"/>
          <w:sz w:val="18"/>
        </w:rPr>
        <w:t>_0610</w:t>
      </w:r>
      <w:r>
        <w:t xml:space="preserve"> prior-period panel variables</w:t>
      </w:r>
    </w:p>
    <w:p w14:paraId="1AE0B09C" w14:textId="77777777" w:rsidR="00B5785E" w:rsidRDefault="00000000">
      <w:pPr>
        <w:pStyle w:val="ListBullet"/>
      </w:pPr>
      <w:r>
        <w:rPr>
          <w:rFonts w:ascii="Courier New" w:hAnsi="Courier New"/>
          <w:sz w:val="18"/>
        </w:rPr>
        <w:t>prov*</w:t>
      </w:r>
      <w:r>
        <w:t xml:space="preserve"> variables and province ratio fields</w:t>
      </w:r>
    </w:p>
    <w:p w14:paraId="38E41BC0" w14:textId="77777777" w:rsidR="00B5785E" w:rsidRDefault="00000000">
      <w:pPr>
        <w:pStyle w:val="ListBullet"/>
      </w:pPr>
      <w:r>
        <w:rPr>
          <w:rFonts w:ascii="Courier New" w:hAnsi="Courier New"/>
          <w:sz w:val="18"/>
        </w:rPr>
        <w:t>WCpersonnel</w:t>
      </w:r>
    </w:p>
    <w:p w14:paraId="22096EBE" w14:textId="77777777" w:rsidR="00B5785E" w:rsidRDefault="00000000">
      <w:pPr>
        <w:spacing w:after="120"/>
      </w:pPr>
      <w:r>
        <w:rPr>
          <w:b/>
        </w:rPr>
        <w:t>Metro-only additions</w:t>
      </w:r>
      <w:r>
        <w:t>:</w:t>
      </w:r>
    </w:p>
    <w:p w14:paraId="5EEA2844" w14:textId="77777777" w:rsidR="00B5785E" w:rsidRDefault="00000000">
      <w:pPr>
        <w:pStyle w:val="ListBullet"/>
      </w:pPr>
      <w:r>
        <w:rPr>
          <w:rFonts w:ascii="Courier New" w:hAnsi="Courier New"/>
          <w:sz w:val="18"/>
        </w:rPr>
        <w:t>youth</w:t>
      </w:r>
      <w:r>
        <w:t xml:space="preserve">, </w:t>
      </w:r>
      <w:r>
        <w:rPr>
          <w:rFonts w:ascii="Courier New" w:hAnsi="Courier New"/>
          <w:sz w:val="18"/>
        </w:rPr>
        <w:t>matricplus</w:t>
      </w:r>
      <w:r>
        <w:t xml:space="preserve">, </w:t>
      </w:r>
      <w:proofErr w:type="spellStart"/>
      <w:r>
        <w:rPr>
          <w:rFonts w:ascii="Courier New" w:hAnsi="Courier New"/>
          <w:sz w:val="18"/>
        </w:rPr>
        <w:t>areamm</w:t>
      </w:r>
      <w:proofErr w:type="spellEnd"/>
      <w:r>
        <w:t xml:space="preserve">, </w:t>
      </w:r>
      <w:r>
        <w:rPr>
          <w:rFonts w:ascii="Courier New" w:hAnsi="Courier New"/>
          <w:sz w:val="18"/>
        </w:rPr>
        <w:t>areamm_1000</w:t>
      </w:r>
      <w:r>
        <w:t xml:space="preserve">, </w:t>
      </w:r>
      <w:r>
        <w:rPr>
          <w:rFonts w:ascii="Courier New" w:hAnsi="Courier New"/>
          <w:sz w:val="18"/>
        </w:rPr>
        <w:t>LOCATION_X</w:t>
      </w:r>
      <w:r>
        <w:t xml:space="preserve">, </w:t>
      </w:r>
      <w:r>
        <w:rPr>
          <w:rFonts w:ascii="Courier New" w:hAnsi="Courier New"/>
          <w:sz w:val="18"/>
        </w:rPr>
        <w:t>LOCATION_Y</w:t>
      </w:r>
    </w:p>
    <w:p w14:paraId="0E746BE8" w14:textId="77777777" w:rsidR="00B5785E" w:rsidRDefault="00B5785E">
      <w:pPr>
        <w:pBdr>
          <w:bottom w:val="single" w:sz="6" w:space="1" w:color="999999"/>
        </w:pBdr>
        <w:spacing w:after="120"/>
      </w:pPr>
    </w:p>
    <w:p w14:paraId="235C4A79" w14:textId="77777777" w:rsidR="00B5785E" w:rsidRDefault="00000000">
      <w:pPr>
        <w:pStyle w:val="Heading2"/>
      </w:pPr>
      <w:r>
        <w:rPr>
          <w:rFonts w:ascii="Calibri" w:hAnsi="Calibri"/>
        </w:rPr>
        <w:t>Appendix E: Glossary</w:t>
      </w:r>
    </w:p>
    <w:p w14:paraId="26A1B75C" w14:textId="77777777" w:rsidR="00B5785E" w:rsidRDefault="00000000">
      <w:pPr>
        <w:spacing w:after="120"/>
      </w:pPr>
      <w:r>
        <w:rPr>
          <w:b/>
        </w:rPr>
        <w:t>SAL</w:t>
      </w:r>
      <w:r>
        <w:t xml:space="preserve"> Small Area Layer; the Census geographic unit used to assign population characteristics to police precincts.</w:t>
      </w:r>
    </w:p>
    <w:p w14:paraId="25040F21" w14:textId="350C6180" w:rsidR="00B5785E" w:rsidRDefault="00000000">
      <w:pPr>
        <w:spacing w:after="120"/>
      </w:pPr>
      <w:r>
        <w:rPr>
          <w:b/>
        </w:rPr>
        <w:t>Police precinct / district</w:t>
      </w:r>
      <w:r>
        <w:t xml:space="preserve"> station-level policing geography; the core unit of observation in </w:t>
      </w:r>
      <w:r w:rsidR="003B4433">
        <w:rPr>
          <w:rFonts w:ascii="Courier New" w:hAnsi="Courier New"/>
          <w:sz w:val="18"/>
        </w:rPr>
        <w:t>Ppcd-2011-v1.dta</w:t>
      </w:r>
      <w:r>
        <w:t>.</w:t>
      </w:r>
    </w:p>
    <w:p w14:paraId="27C51C23" w14:textId="77777777" w:rsidR="00B5785E" w:rsidRDefault="00000000">
      <w:pPr>
        <w:spacing w:after="120"/>
      </w:pPr>
      <w:r>
        <w:rPr>
          <w:b/>
        </w:rPr>
        <w:t>Metro aggregation</w:t>
      </w:r>
      <w:r>
        <w:t xml:space="preserve"> recoding of all precincts in selected metropolitan areas to one </w:t>
      </w:r>
      <w:r>
        <w:rPr>
          <w:rFonts w:ascii="Courier New" w:hAnsi="Courier New"/>
          <w:sz w:val="18"/>
        </w:rPr>
        <w:t>police_district_mm</w:t>
      </w:r>
      <w:r>
        <w:t xml:space="preserve"> value per metro.</w:t>
      </w:r>
    </w:p>
    <w:p w14:paraId="4FD53891" w14:textId="77777777" w:rsidR="00B5785E" w:rsidRDefault="00000000">
      <w:pPr>
        <w:spacing w:after="120"/>
      </w:pPr>
      <w:r>
        <w:rPr>
          <w:b/>
        </w:rPr>
        <w:t>Per-capita rate (`pcrate`)</w:t>
      </w:r>
      <w:r>
        <w:t xml:space="preserve"> event count divided by </w:t>
      </w:r>
      <w:r>
        <w:rPr>
          <w:rFonts w:ascii="Courier New" w:hAnsi="Courier New"/>
          <w:sz w:val="18"/>
        </w:rPr>
        <w:t>pdcpop</w:t>
      </w:r>
      <w:r>
        <w:t>.</w:t>
      </w:r>
    </w:p>
    <w:p w14:paraId="41E7E1F3" w14:textId="77777777" w:rsidR="00B5785E" w:rsidRDefault="00000000">
      <w:pPr>
        <w:spacing w:after="120"/>
      </w:pPr>
      <w:r>
        <w:rPr>
          <w:b/>
        </w:rPr>
        <w:t>Per-100,000 rate (`krate`)</w:t>
      </w:r>
      <w:r>
        <w:t xml:space="preserve"> per-capita rate scaled by 100,000.</w:t>
      </w:r>
    </w:p>
    <w:p w14:paraId="77D407DB" w14:textId="77777777" w:rsidR="00B5785E" w:rsidRDefault="00000000">
      <w:pPr>
        <w:spacing w:after="120"/>
      </w:pPr>
      <w:r>
        <w:rPr>
          <w:b/>
        </w:rPr>
        <w:t>GE indices</w:t>
      </w:r>
      <w:r>
        <w:t xml:space="preserve"> Generalized Entropy inequality measures; </w:t>
      </w:r>
      <w:r>
        <w:rPr>
          <w:rFonts w:ascii="Courier New" w:hAnsi="Courier New"/>
          <w:sz w:val="18"/>
        </w:rPr>
        <w:t>ge0</w:t>
      </w:r>
      <w:r>
        <w:t xml:space="preserve"> (mean log deviation), </w:t>
      </w:r>
      <w:r>
        <w:rPr>
          <w:rFonts w:ascii="Courier New" w:hAnsi="Courier New"/>
          <w:sz w:val="18"/>
        </w:rPr>
        <w:t>ge1</w:t>
      </w:r>
      <w:r>
        <w:t xml:space="preserve"> (Theil index), </w:t>
      </w:r>
      <w:r>
        <w:rPr>
          <w:rFonts w:ascii="Courier New" w:hAnsi="Courier New"/>
          <w:sz w:val="18"/>
        </w:rPr>
        <w:t>ge2</w:t>
      </w:r>
      <w:r>
        <w:t>.</w:t>
      </w:r>
    </w:p>
    <w:p w14:paraId="1C3E61EF" w14:textId="77777777" w:rsidR="00B5785E" w:rsidRDefault="00000000">
      <w:pPr>
        <w:spacing w:after="120"/>
      </w:pPr>
      <w:r>
        <w:rPr>
          <w:b/>
        </w:rPr>
        <w:t>Atkinson indices</w:t>
      </w:r>
      <w:r>
        <w:t xml:space="preserve"> welfare-sensitive inequality measures; </w:t>
      </w:r>
      <w:r>
        <w:rPr>
          <w:rFonts w:ascii="Courier New" w:hAnsi="Courier New"/>
          <w:sz w:val="18"/>
        </w:rPr>
        <w:t>atkhalf</w:t>
      </w:r>
      <w:r>
        <w:t xml:space="preserve">, </w:t>
      </w:r>
      <w:r>
        <w:rPr>
          <w:rFonts w:ascii="Courier New" w:hAnsi="Courier New"/>
          <w:sz w:val="18"/>
        </w:rPr>
        <w:t>atk1</w:t>
      </w:r>
      <w:r>
        <w:t xml:space="preserve">, </w:t>
      </w:r>
      <w:r>
        <w:rPr>
          <w:rFonts w:ascii="Courier New" w:hAnsi="Courier New"/>
          <w:sz w:val="18"/>
        </w:rPr>
        <w:t>atk2</w:t>
      </w:r>
      <w:r>
        <w:t>.</w:t>
      </w:r>
    </w:p>
    <w:p w14:paraId="203FCD97" w14:textId="77777777" w:rsidR="00B5785E" w:rsidRDefault="00000000">
      <w:pPr>
        <w:spacing w:after="120"/>
      </w:pPr>
      <w:r>
        <w:rPr>
          <w:b/>
        </w:rPr>
        <w:t>Broad unemployment</w:t>
      </w:r>
      <w:r>
        <w:t xml:space="preserve"> includes discouraged work-seekers alongside the strictly unemployed.</w:t>
      </w:r>
    </w:p>
    <w:p w14:paraId="4ABEE36F" w14:textId="77777777" w:rsidR="00B5785E" w:rsidRDefault="00000000">
      <w:pPr>
        <w:spacing w:after="120"/>
      </w:pPr>
      <w:r>
        <w:rPr>
          <w:b/>
        </w:rPr>
        <w:t>Strict unemployment</w:t>
      </w:r>
      <w:r>
        <w:t xml:space="preserve"> standard unemployed category excluding discouraged work-seekers.</w:t>
      </w:r>
    </w:p>
    <w:p w14:paraId="18280167" w14:textId="77777777" w:rsidR="00B5785E" w:rsidRDefault="00000000">
      <w:pPr>
        <w:spacing w:after="120"/>
      </w:pPr>
      <w:r>
        <w:rPr>
          <w:b/>
        </w:rPr>
        <w:t>Five-year prior panel</w:t>
      </w:r>
      <w:r>
        <w:t xml:space="preserve"> averages over 2006–2010 for selected crime categories, identified by the </w:t>
      </w:r>
      <w:r>
        <w:rPr>
          <w:rFonts w:ascii="Courier New" w:hAnsi="Courier New"/>
          <w:sz w:val="18"/>
        </w:rPr>
        <w:t>_0610</w:t>
      </w:r>
      <w:r>
        <w:t xml:space="preserve"> suffix.</w:t>
      </w:r>
    </w:p>
    <w:sectPr w:rsidR="00B5785E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947078498">
    <w:abstractNumId w:val="8"/>
  </w:num>
  <w:num w:numId="2" w16cid:durableId="22482462">
    <w:abstractNumId w:val="6"/>
  </w:num>
  <w:num w:numId="3" w16cid:durableId="2048682163">
    <w:abstractNumId w:val="5"/>
  </w:num>
  <w:num w:numId="4" w16cid:durableId="1334992089">
    <w:abstractNumId w:val="4"/>
  </w:num>
  <w:num w:numId="5" w16cid:durableId="189268470">
    <w:abstractNumId w:val="7"/>
  </w:num>
  <w:num w:numId="6" w16cid:durableId="1960256702">
    <w:abstractNumId w:val="3"/>
  </w:num>
  <w:num w:numId="7" w16cid:durableId="625354548">
    <w:abstractNumId w:val="2"/>
  </w:num>
  <w:num w:numId="8" w16cid:durableId="410586688">
    <w:abstractNumId w:val="1"/>
  </w:num>
  <w:num w:numId="9" w16cid:durableId="12401693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E186E"/>
    <w:rsid w:val="0015074B"/>
    <w:rsid w:val="0029639D"/>
    <w:rsid w:val="002C7592"/>
    <w:rsid w:val="00326F90"/>
    <w:rsid w:val="003B4433"/>
    <w:rsid w:val="00406732"/>
    <w:rsid w:val="00487765"/>
    <w:rsid w:val="00A9341A"/>
    <w:rsid w:val="00AA1D8D"/>
    <w:rsid w:val="00B47730"/>
    <w:rsid w:val="00B5785E"/>
    <w:rsid w:val="00BC1517"/>
    <w:rsid w:val="00C96250"/>
    <w:rsid w:val="00CB0664"/>
    <w:rsid w:val="00DF5DD1"/>
    <w:rsid w:val="00EC2193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,"/>
  <w14:docId w14:val="24062061"/>
  <w14:defaultImageDpi w14:val="300"/>
  <w15:docId w15:val="{09F1D065-D86A-44F2-BF69-5299ED8CB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Calibri" w:hAnsi="Calibri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8</Pages>
  <Words>2099</Words>
  <Characters>11967</Characters>
  <Application>Microsoft Office Word</Application>
  <DocSecurity>0</DocSecurity>
  <Lines>99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14038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Siphiwe Bogatsu</cp:lastModifiedBy>
  <cp:revision>10</cp:revision>
  <dcterms:created xsi:type="dcterms:W3CDTF">2013-12-23T23:15:00Z</dcterms:created>
  <dcterms:modified xsi:type="dcterms:W3CDTF">2026-06-08T09:34:00Z</dcterms:modified>
  <cp:category/>
</cp:coreProperties>
</file>